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19BE1" w14:textId="77777777" w:rsidR="00AE306C" w:rsidRDefault="00AE306C" w:rsidP="00945A04">
      <w:pPr>
        <w:jc w:val="center"/>
        <w:rPr>
          <w:rFonts w:ascii="Times New Roman" w:hAnsi="Times New Roman" w:cs="Times New Roman"/>
          <w:b/>
          <w:i/>
          <w:sz w:val="24"/>
          <w:szCs w:val="24"/>
        </w:rPr>
      </w:pPr>
      <w:r>
        <w:rPr>
          <w:rFonts w:ascii="Times New Roman" w:hAnsi="Times New Roman" w:cs="Times New Roman"/>
          <w:b/>
          <w:i/>
          <w:sz w:val="24"/>
          <w:szCs w:val="24"/>
        </w:rPr>
        <w:t>Załącznik nr 2 do umowy nr 00023.UM15.6572.20030.2023</w:t>
      </w:r>
    </w:p>
    <w:p w14:paraId="0481758C" w14:textId="4495DFFA" w:rsidR="00B8385C" w:rsidRDefault="00B8385C" w:rsidP="00945A04">
      <w:pPr>
        <w:jc w:val="center"/>
        <w:rPr>
          <w:rFonts w:ascii="Times New Roman" w:hAnsi="Times New Roman" w:cs="Times New Roman"/>
          <w:b/>
          <w:i/>
          <w:sz w:val="24"/>
          <w:szCs w:val="24"/>
        </w:rPr>
      </w:pPr>
      <w:r w:rsidRPr="00945A04">
        <w:rPr>
          <w:rFonts w:ascii="Times New Roman" w:hAnsi="Times New Roman" w:cs="Times New Roman"/>
          <w:b/>
          <w:i/>
          <w:sz w:val="24"/>
          <w:szCs w:val="24"/>
        </w:rPr>
        <w:t>Plan komunikacji z lokalną społecznością – załącznik nr 7 do wniosku o wybór LSR</w:t>
      </w:r>
    </w:p>
    <w:p w14:paraId="3DF1A146" w14:textId="63DE7D77" w:rsidR="00E41579" w:rsidRPr="000B2C8A" w:rsidRDefault="00B8385C" w:rsidP="000B2C8A">
      <w:pPr>
        <w:jc w:val="center"/>
        <w:rPr>
          <w:rFonts w:ascii="Times New Roman" w:hAnsi="Times New Roman" w:cs="Times New Roman"/>
          <w:b/>
          <w:i/>
          <w:sz w:val="24"/>
          <w:szCs w:val="24"/>
        </w:rPr>
      </w:pPr>
      <w:r>
        <w:rPr>
          <w:rFonts w:ascii="Times New Roman" w:hAnsi="Times New Roman" w:cs="Times New Roman"/>
          <w:b/>
          <w:i/>
          <w:sz w:val="24"/>
          <w:szCs w:val="24"/>
        </w:rPr>
        <w:t>(standard minimum)</w:t>
      </w:r>
    </w:p>
    <w:p w14:paraId="64E2329C"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 xml:space="preserve">Plan komunikacji LSR LGD Wielkopolska z Wyobraźnią zapewnia realizację działań komunikacyjnych LGD na lata 2024- 2029. </w:t>
      </w:r>
    </w:p>
    <w:p w14:paraId="54BC7EF6" w14:textId="77777777" w:rsidR="000B2C8A" w:rsidRPr="001B171D" w:rsidRDefault="000B2C8A" w:rsidP="000B2C8A">
      <w:pPr>
        <w:shd w:val="clear" w:color="auto" w:fill="FFFFFF"/>
        <w:spacing w:after="0" w:line="276" w:lineRule="auto"/>
        <w:jc w:val="both"/>
        <w:rPr>
          <w:rFonts w:ascii="Times New Roman" w:eastAsia="Times New Roman" w:hAnsi="Times New Roman"/>
        </w:rPr>
      </w:pPr>
      <w:r w:rsidRPr="001B171D">
        <w:rPr>
          <w:rFonts w:ascii="Times New Roman" w:eastAsia="Times New Roman" w:hAnsi="Times New Roman"/>
          <w:lang w:eastAsia="pl-PL"/>
        </w:rPr>
        <w:t>Głównym celem planu jest prawidłowe i skuteczne wdrażanie Lokalnej Strategii Rozwoju. O</w:t>
      </w:r>
      <w:r w:rsidRPr="001B171D">
        <w:rPr>
          <w:rFonts w:ascii="Times New Roman" w:eastAsia="Times New Roman" w:hAnsi="Times New Roman"/>
        </w:rPr>
        <w:t xml:space="preserve">kreśla on reguły wymiany informacji między mieszkańcami LGD. Działania komunikacyjne mają na celu wspieranie realizacji celów oraz wskaźników określonych w LSR. Systematyczne dostarczanie niezbędnych informacji ma na celu zmotywowanie i zachęcenie wszystkich mieszkańców obszaru objętego LSR do korzystania z Funduszy Europejskich. </w:t>
      </w:r>
    </w:p>
    <w:p w14:paraId="5E5F799C" w14:textId="77777777" w:rsidR="000B2C8A" w:rsidRPr="001B171D" w:rsidRDefault="000B2C8A" w:rsidP="000B2C8A">
      <w:pPr>
        <w:spacing w:after="0" w:line="276" w:lineRule="auto"/>
        <w:jc w:val="both"/>
        <w:rPr>
          <w:rFonts w:ascii="Times New Roman" w:hAnsi="Times New Roman"/>
        </w:rPr>
      </w:pPr>
      <w:r w:rsidRPr="001B171D">
        <w:rPr>
          <w:rFonts w:ascii="Times New Roman" w:eastAsia="Times New Roman" w:hAnsi="Times New Roman"/>
        </w:rPr>
        <w:t>Podejmowane działania w ramach Planu komunikacji będą miały na celu:</w:t>
      </w:r>
    </w:p>
    <w:p w14:paraId="0FC93223" w14:textId="77777777" w:rsidR="000B2C8A" w:rsidRPr="001B171D" w:rsidRDefault="000B2C8A" w:rsidP="000B2C8A">
      <w:pPr>
        <w:pStyle w:val="Akapitzlist"/>
        <w:numPr>
          <w:ilvl w:val="0"/>
          <w:numId w:val="12"/>
        </w:numPr>
        <w:spacing w:line="276" w:lineRule="auto"/>
        <w:jc w:val="both"/>
        <w:rPr>
          <w:rFonts w:ascii="Times New Roman" w:eastAsia="Times New Roman" w:hAnsi="Times New Roman"/>
        </w:rPr>
      </w:pPr>
      <w:r w:rsidRPr="001B171D">
        <w:rPr>
          <w:rFonts w:ascii="Times New Roman" w:eastAsia="Times New Roman" w:hAnsi="Times New Roman"/>
        </w:rPr>
        <w:t>Informowanie mieszkańców o celach i obszarach działania;</w:t>
      </w:r>
    </w:p>
    <w:p w14:paraId="349521BC" w14:textId="77777777" w:rsidR="000B2C8A" w:rsidRPr="001B171D" w:rsidRDefault="000B2C8A" w:rsidP="000B2C8A">
      <w:pPr>
        <w:pStyle w:val="Akapitzlist"/>
        <w:numPr>
          <w:ilvl w:val="0"/>
          <w:numId w:val="12"/>
        </w:numPr>
        <w:spacing w:line="276" w:lineRule="auto"/>
        <w:jc w:val="both"/>
        <w:rPr>
          <w:rFonts w:ascii="Times New Roman" w:eastAsia="Times New Roman" w:hAnsi="Times New Roman"/>
        </w:rPr>
      </w:pPr>
      <w:r w:rsidRPr="001B171D">
        <w:rPr>
          <w:rFonts w:ascii="Times New Roman" w:eastAsia="Times New Roman" w:hAnsi="Times New Roman"/>
        </w:rPr>
        <w:t>Informowanie o zasadach i zakresach planowanych do przeprowadzenia w ramach LSR naborów;</w:t>
      </w:r>
    </w:p>
    <w:p w14:paraId="583C0BE7" w14:textId="77777777" w:rsidR="000B2C8A" w:rsidRPr="001B171D" w:rsidRDefault="000B2C8A" w:rsidP="000B2C8A">
      <w:pPr>
        <w:pStyle w:val="Akapitzlist"/>
        <w:numPr>
          <w:ilvl w:val="0"/>
          <w:numId w:val="12"/>
        </w:numPr>
        <w:spacing w:line="276" w:lineRule="auto"/>
        <w:jc w:val="both"/>
        <w:rPr>
          <w:rFonts w:ascii="Times New Roman" w:eastAsia="Times New Roman" w:hAnsi="Times New Roman"/>
        </w:rPr>
      </w:pPr>
      <w:r w:rsidRPr="001B171D">
        <w:rPr>
          <w:rFonts w:ascii="Times New Roman" w:eastAsia="Times New Roman" w:hAnsi="Times New Roman"/>
        </w:rPr>
        <w:t>Prowadzenie szkoleń i warsztatów celem polepszenie jakości składanych do LGD wniosków;</w:t>
      </w:r>
    </w:p>
    <w:p w14:paraId="12A17842" w14:textId="77777777" w:rsidR="000B2C8A" w:rsidRPr="001B171D" w:rsidRDefault="000B2C8A" w:rsidP="000B2C8A">
      <w:pPr>
        <w:pStyle w:val="Akapitzlist"/>
        <w:numPr>
          <w:ilvl w:val="0"/>
          <w:numId w:val="12"/>
        </w:numPr>
        <w:spacing w:line="276" w:lineRule="auto"/>
        <w:jc w:val="both"/>
        <w:rPr>
          <w:rFonts w:ascii="Times New Roman" w:eastAsia="Times New Roman" w:hAnsi="Times New Roman"/>
        </w:rPr>
      </w:pPr>
      <w:r w:rsidRPr="001B171D">
        <w:rPr>
          <w:rFonts w:ascii="Times New Roman" w:eastAsia="Times New Roman" w:hAnsi="Times New Roman"/>
        </w:rPr>
        <w:t>Wspieranie beneficjentów w realizacji operacji;</w:t>
      </w:r>
    </w:p>
    <w:p w14:paraId="578F3F90" w14:textId="77777777" w:rsidR="000B2C8A" w:rsidRPr="001B171D" w:rsidRDefault="000B2C8A" w:rsidP="000B2C8A">
      <w:pPr>
        <w:pStyle w:val="Akapitzlist"/>
        <w:numPr>
          <w:ilvl w:val="0"/>
          <w:numId w:val="12"/>
        </w:numPr>
        <w:spacing w:line="276" w:lineRule="auto"/>
        <w:jc w:val="both"/>
        <w:rPr>
          <w:rFonts w:ascii="Times New Roman" w:eastAsia="Times New Roman" w:hAnsi="Times New Roman"/>
        </w:rPr>
      </w:pPr>
      <w:r w:rsidRPr="001B171D">
        <w:rPr>
          <w:rFonts w:ascii="Times New Roman" w:eastAsia="Times New Roman" w:hAnsi="Times New Roman"/>
        </w:rPr>
        <w:t>Prowadzenie doradztwa i punktów Informacyjnych</w:t>
      </w:r>
    </w:p>
    <w:p w14:paraId="2D864B02" w14:textId="77777777" w:rsidR="000B2C8A" w:rsidRPr="001B171D" w:rsidRDefault="000B2C8A" w:rsidP="000B2C8A">
      <w:pPr>
        <w:pStyle w:val="Akapitzlist"/>
        <w:numPr>
          <w:ilvl w:val="0"/>
          <w:numId w:val="12"/>
        </w:numPr>
        <w:spacing w:line="276" w:lineRule="auto"/>
        <w:jc w:val="both"/>
        <w:rPr>
          <w:rFonts w:ascii="Times New Roman" w:eastAsia="Times New Roman" w:hAnsi="Times New Roman"/>
        </w:rPr>
      </w:pPr>
      <w:r w:rsidRPr="001B171D">
        <w:rPr>
          <w:rFonts w:ascii="Times New Roman" w:eastAsia="Times New Roman" w:hAnsi="Times New Roman"/>
        </w:rPr>
        <w:t>Informowanie mieszkańców poprzez media społecznościowe o dotychczasowych efektach wdrażania.</w:t>
      </w:r>
    </w:p>
    <w:p w14:paraId="13F86173" w14:textId="77777777" w:rsidR="000B2C8A" w:rsidRPr="001B171D" w:rsidRDefault="000B2C8A" w:rsidP="000B2C8A">
      <w:pPr>
        <w:spacing w:line="276" w:lineRule="auto"/>
        <w:ind w:firstLine="709"/>
        <w:jc w:val="both"/>
        <w:rPr>
          <w:rFonts w:ascii="Times New Roman" w:eastAsia="Times New Roman" w:hAnsi="Times New Roman"/>
        </w:rPr>
      </w:pPr>
      <w:r w:rsidRPr="001B171D">
        <w:rPr>
          <w:rFonts w:ascii="Times New Roman" w:eastAsia="Times New Roman" w:hAnsi="Times New Roman"/>
        </w:rPr>
        <w:t>Z dotychczasowego doświadczenia Stowarzyszenia wynika, że najbardziej skuteczne narzędzia komunikacji na obszarze LGD Wielkopolska z Wyobraźnią to:</w:t>
      </w:r>
    </w:p>
    <w:p w14:paraId="3ABF2476" w14:textId="77777777" w:rsidR="000B2C8A" w:rsidRPr="001B171D" w:rsidRDefault="000B2C8A" w:rsidP="000B2C8A">
      <w:pPr>
        <w:pStyle w:val="Akapitzlist"/>
        <w:numPr>
          <w:ilvl w:val="0"/>
          <w:numId w:val="13"/>
        </w:numPr>
        <w:spacing w:line="276" w:lineRule="auto"/>
        <w:jc w:val="both"/>
        <w:rPr>
          <w:rFonts w:ascii="Times New Roman" w:eastAsia="Times New Roman" w:hAnsi="Times New Roman"/>
        </w:rPr>
      </w:pPr>
      <w:r w:rsidRPr="001B171D">
        <w:rPr>
          <w:rFonts w:ascii="Times New Roman" w:eastAsia="Times New Roman" w:hAnsi="Times New Roman"/>
        </w:rPr>
        <w:t>Indywidualne spotkania w biurze LGD w formie doradztwo;</w:t>
      </w:r>
    </w:p>
    <w:p w14:paraId="51E698BC" w14:textId="77777777" w:rsidR="000B2C8A" w:rsidRPr="001B171D" w:rsidRDefault="000B2C8A" w:rsidP="000B2C8A">
      <w:pPr>
        <w:pStyle w:val="Akapitzlist"/>
        <w:numPr>
          <w:ilvl w:val="0"/>
          <w:numId w:val="13"/>
        </w:numPr>
        <w:spacing w:line="276" w:lineRule="auto"/>
        <w:jc w:val="both"/>
        <w:rPr>
          <w:rFonts w:ascii="Times New Roman" w:eastAsia="Times New Roman" w:hAnsi="Times New Roman"/>
        </w:rPr>
      </w:pPr>
      <w:r w:rsidRPr="001B171D">
        <w:rPr>
          <w:rFonts w:ascii="Times New Roman" w:eastAsia="Times New Roman" w:hAnsi="Times New Roman"/>
        </w:rPr>
        <w:t>Popularnym źródłem jest również strona internetowa LGD;</w:t>
      </w:r>
    </w:p>
    <w:p w14:paraId="167E4448" w14:textId="77777777" w:rsidR="000B2C8A" w:rsidRPr="001B171D" w:rsidRDefault="000B2C8A" w:rsidP="000B2C8A">
      <w:pPr>
        <w:pStyle w:val="Akapitzlist"/>
        <w:numPr>
          <w:ilvl w:val="0"/>
          <w:numId w:val="13"/>
        </w:numPr>
        <w:spacing w:line="276" w:lineRule="auto"/>
        <w:jc w:val="both"/>
        <w:rPr>
          <w:rFonts w:ascii="Times New Roman" w:eastAsia="Times New Roman" w:hAnsi="Times New Roman"/>
        </w:rPr>
      </w:pPr>
      <w:r w:rsidRPr="001B171D">
        <w:rPr>
          <w:rFonts w:ascii="Times New Roman" w:eastAsia="Times New Roman" w:hAnsi="Times New Roman"/>
        </w:rPr>
        <w:t>Lokalne portale oraz media społecznościowe.</w:t>
      </w:r>
    </w:p>
    <w:p w14:paraId="050E4BC9"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p>
    <w:p w14:paraId="107E1864" w14:textId="77777777" w:rsidR="000B2C8A" w:rsidRPr="001B171D" w:rsidRDefault="000B2C8A" w:rsidP="000B2C8A">
      <w:pPr>
        <w:pStyle w:val="Akapitzlist"/>
        <w:numPr>
          <w:ilvl w:val="0"/>
          <w:numId w:val="14"/>
        </w:numPr>
        <w:shd w:val="clear" w:color="auto" w:fill="FFFFFF"/>
        <w:spacing w:after="0" w:line="276" w:lineRule="auto"/>
        <w:jc w:val="both"/>
        <w:rPr>
          <w:rFonts w:ascii="Times New Roman" w:hAnsi="Times New Roman"/>
          <w:b/>
          <w:bCs/>
          <w:i/>
          <w:iCs/>
          <w:u w:val="single"/>
        </w:rPr>
      </w:pPr>
      <w:r w:rsidRPr="001B171D">
        <w:rPr>
          <w:rFonts w:ascii="Times New Roman" w:hAnsi="Times New Roman"/>
          <w:b/>
          <w:bCs/>
          <w:i/>
          <w:iCs/>
          <w:u w:val="single"/>
        </w:rPr>
        <w:t>Prezentacja głównych celów i przesłanek leżących u podstaw opracowania planu komunikacji</w:t>
      </w:r>
    </w:p>
    <w:p w14:paraId="507A7AE9" w14:textId="77777777" w:rsidR="000B2C8A" w:rsidRPr="001B171D" w:rsidRDefault="000B2C8A" w:rsidP="000B2C8A">
      <w:pPr>
        <w:shd w:val="clear" w:color="auto" w:fill="FFFFFF"/>
        <w:spacing w:after="0" w:line="276" w:lineRule="auto"/>
        <w:rPr>
          <w:rFonts w:ascii="Times New Roman" w:eastAsia="Times New Roman" w:hAnsi="Times New Roman"/>
          <w:lang w:eastAsia="pl-PL"/>
        </w:rPr>
      </w:pPr>
    </w:p>
    <w:p w14:paraId="05CA1A89" w14:textId="77777777" w:rsidR="000B2C8A" w:rsidRPr="001B171D" w:rsidRDefault="000B2C8A" w:rsidP="000B2C8A">
      <w:pPr>
        <w:shd w:val="clear" w:color="auto" w:fill="FFFFFF"/>
        <w:spacing w:after="0" w:line="276" w:lineRule="auto"/>
        <w:ind w:firstLine="360"/>
        <w:jc w:val="both"/>
        <w:rPr>
          <w:rFonts w:ascii="Times New Roman" w:eastAsia="Times New Roman" w:hAnsi="Times New Roman"/>
          <w:lang w:eastAsia="pl-PL"/>
        </w:rPr>
      </w:pPr>
      <w:r w:rsidRPr="001B171D">
        <w:rPr>
          <w:rFonts w:ascii="Times New Roman" w:eastAsia="Times New Roman" w:hAnsi="Times New Roman"/>
          <w:lang w:eastAsia="pl-PL"/>
        </w:rPr>
        <w:t xml:space="preserve">Plan komunikacji jest dokumentem odnoszącym się do strategii LGD, która określa warunki aktywnego ciągłego uczestnictwa lokalnej społeczności w bieżącym wdrażaniu LSR oraz budowaniu potencjału kapitału społecznego na obszarze. Plan komunikacji LSR jest ściśle powiązany z procesem wdrażania LSR oraz planem działania i budżetem. </w:t>
      </w:r>
    </w:p>
    <w:p w14:paraId="35689DBC" w14:textId="77777777" w:rsidR="000B2C8A" w:rsidRPr="001B171D" w:rsidRDefault="000B2C8A" w:rsidP="000B2C8A">
      <w:pPr>
        <w:shd w:val="clear" w:color="auto" w:fill="FFFFFF"/>
        <w:spacing w:after="0" w:line="276" w:lineRule="auto"/>
        <w:ind w:firstLine="357"/>
        <w:jc w:val="both"/>
        <w:rPr>
          <w:rFonts w:ascii="Times New Roman" w:eastAsia="Times New Roman" w:hAnsi="Times New Roman"/>
          <w:lang w:eastAsia="pl-PL"/>
        </w:rPr>
      </w:pPr>
      <w:r w:rsidRPr="001B171D">
        <w:rPr>
          <w:rFonts w:ascii="Times New Roman" w:eastAsia="Times New Roman" w:hAnsi="Times New Roman"/>
          <w:lang w:eastAsia="pl-PL"/>
        </w:rPr>
        <w:t xml:space="preserve">Koncepcja komunikacji z lokalną społecznością powstała w oparciu o analizy dotychczasowej działalności informacyjno-promocyjnej LGD, analizę otoczenia LGD oraz przegląd możliwych form środków komunikacji, </w:t>
      </w:r>
      <w:r>
        <w:rPr>
          <w:rFonts w:ascii="Times New Roman" w:eastAsia="Times New Roman" w:hAnsi="Times New Roman"/>
          <w:lang w:eastAsia="pl-PL"/>
        </w:rPr>
        <w:t xml:space="preserve">  </w:t>
      </w:r>
      <w:r w:rsidRPr="001B171D">
        <w:rPr>
          <w:rFonts w:ascii="Times New Roman" w:eastAsia="Times New Roman" w:hAnsi="Times New Roman"/>
          <w:lang w:eastAsia="pl-PL"/>
        </w:rPr>
        <w:t>a następnie dostosowanie ich do lokalnych potrzeb i możliwości zasobów ludzkich i finansowych LGD.</w:t>
      </w:r>
    </w:p>
    <w:p w14:paraId="09781655"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p>
    <w:p w14:paraId="5EFD76F8" w14:textId="695B0369"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b/>
          <w:bCs/>
          <w:u w:val="single"/>
          <w:lang w:eastAsia="pl-PL"/>
        </w:rPr>
        <w:t>Analiza:</w:t>
      </w:r>
      <w:r w:rsidRPr="001B171D">
        <w:rPr>
          <w:rFonts w:ascii="Times New Roman" w:eastAsia="Times New Roman" w:hAnsi="Times New Roman"/>
          <w:lang w:eastAsia="pl-PL"/>
        </w:rPr>
        <w:t xml:space="preserve"> W trakcie spotkań konsultacyjnych poruszono kwestie związane z komunikacją w ramach wdrażania LSR. Zapytano mieszkańców reprezentujących różne środowiska jakie formy komunikacji są ich zdaniem najskuteczniejsze i preferowane. W trakcie dyskusji nad wypracowaniem założeń szczególnie pozytywnie ocenione zostały artykuły, informacje zamieszczane na stronie internetowej LGD oraz n</w:t>
      </w:r>
      <w:r w:rsidR="0079311B">
        <w:rPr>
          <w:rFonts w:ascii="Times New Roman" w:eastAsia="Times New Roman" w:hAnsi="Times New Roman"/>
          <w:lang w:eastAsia="pl-PL"/>
        </w:rPr>
        <w:t xml:space="preserve">a portalach społecznościowych. </w:t>
      </w:r>
      <w:r w:rsidRPr="001B171D">
        <w:rPr>
          <w:rFonts w:ascii="Times New Roman" w:eastAsia="Times New Roman" w:hAnsi="Times New Roman"/>
          <w:lang w:eastAsia="pl-PL"/>
        </w:rPr>
        <w:t xml:space="preserve">Pond to 73% mieszkańców wskazała, że ważne są dla nich spotkania informacyjne z uwagi na możliwość zadawania pytań i bezpośrednią interakcją </w:t>
      </w:r>
      <w:r w:rsidR="0079311B">
        <w:rPr>
          <w:rFonts w:ascii="Times New Roman" w:eastAsia="Times New Roman" w:hAnsi="Times New Roman"/>
          <w:lang w:eastAsia="pl-PL"/>
        </w:rPr>
        <w:br/>
      </w:r>
      <w:r w:rsidRPr="001B171D">
        <w:rPr>
          <w:rFonts w:ascii="Times New Roman" w:eastAsia="Times New Roman" w:hAnsi="Times New Roman"/>
          <w:lang w:eastAsia="pl-PL"/>
        </w:rPr>
        <w:t xml:space="preserve">z pracownikami biura. Wskazali również, że najbardziej interesują ich informacje o naborach </w:t>
      </w:r>
      <w:r w:rsidR="0079311B">
        <w:rPr>
          <w:rFonts w:ascii="Times New Roman" w:eastAsia="Times New Roman" w:hAnsi="Times New Roman"/>
          <w:lang w:eastAsia="pl-PL"/>
        </w:rPr>
        <w:br/>
      </w:r>
      <w:r w:rsidRPr="001B171D">
        <w:rPr>
          <w:rFonts w:ascii="Times New Roman" w:eastAsia="Times New Roman" w:hAnsi="Times New Roman"/>
          <w:lang w:eastAsia="pl-PL"/>
        </w:rPr>
        <w:lastRenderedPageBreak/>
        <w:t>i działaniach podejmowanych przez Stowarzyszenie. Analizując sugestie dotyczące poprawy skuteczności działań komunikacyjnych poprzez zwiększenie wykorzystania portali społecznościowych nie tylko LGD, ale i gmin wchodzących w skład obszar LSR, dotarcia z informacją do innych mediów lokalnych np. gazet czy rozgłośni radiowych. Wypracowano następujące działania komunikacyjne:</w:t>
      </w:r>
    </w:p>
    <w:p w14:paraId="3CC9FBDC"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p>
    <w:p w14:paraId="2BCFF2C0" w14:textId="77777777" w:rsidR="000B2C8A" w:rsidRPr="001B171D" w:rsidRDefault="000B2C8A" w:rsidP="000B2C8A">
      <w:pPr>
        <w:shd w:val="clear" w:color="auto" w:fill="FFFFFF"/>
        <w:spacing w:after="0" w:line="276" w:lineRule="auto"/>
        <w:rPr>
          <w:rFonts w:ascii="Times New Roman" w:eastAsia="Times New Roman" w:hAnsi="Times New Roman"/>
          <w:b/>
          <w:u w:val="single"/>
          <w:lang w:eastAsia="pl-PL"/>
        </w:rPr>
      </w:pPr>
      <w:r w:rsidRPr="001B171D">
        <w:rPr>
          <w:rFonts w:ascii="Times New Roman" w:eastAsia="Times New Roman" w:hAnsi="Times New Roman"/>
          <w:b/>
          <w:u w:val="single"/>
          <w:lang w:eastAsia="pl-PL"/>
        </w:rPr>
        <w:t>Skutecznie i systematycznie podnosić poziom wiedzy mieszkańców na temat Lokalnej Strategii Rozwoju (LSR) jej celów i podejmowanych przedsięwzięć poprzez:</w:t>
      </w:r>
    </w:p>
    <w:p w14:paraId="63A082B2" w14:textId="77777777" w:rsidR="000B2C8A" w:rsidRPr="001B171D" w:rsidRDefault="000B2C8A" w:rsidP="000B2C8A">
      <w:pPr>
        <w:pStyle w:val="Akapitzlist"/>
        <w:numPr>
          <w:ilvl w:val="0"/>
          <w:numId w:val="15"/>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Upowszechnianie informacji o możliwościach skorzystania ze środków LSR, zasadach przyznawania pomocy i realizacji operacji za pomocą spotkań, szkoleń, warsztatów</w:t>
      </w:r>
    </w:p>
    <w:p w14:paraId="1FC2C36D" w14:textId="77777777" w:rsidR="000B2C8A" w:rsidRPr="001B171D" w:rsidRDefault="000B2C8A" w:rsidP="000B2C8A">
      <w:pPr>
        <w:pStyle w:val="Akapitzlist"/>
        <w:numPr>
          <w:ilvl w:val="0"/>
          <w:numId w:val="15"/>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Prowadzenie działań aktywizacyjnych i animacyjnych na obszarze LSR, w szczególności skierowanych do grup defaworyzowanych (zgodnie z opisem w LSR)</w:t>
      </w:r>
    </w:p>
    <w:p w14:paraId="0DD0017F" w14:textId="77777777" w:rsidR="000B2C8A" w:rsidRPr="001B171D" w:rsidRDefault="000B2C8A" w:rsidP="000B2C8A">
      <w:pPr>
        <w:pStyle w:val="Akapitzlist"/>
        <w:numPr>
          <w:ilvl w:val="0"/>
          <w:numId w:val="15"/>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 xml:space="preserve">Promowanie zasobów lokalnych obszaru LSR po przez kampanie informacyjne </w:t>
      </w:r>
    </w:p>
    <w:p w14:paraId="7FD610E4" w14:textId="77777777" w:rsidR="000B2C8A" w:rsidRPr="001B171D" w:rsidRDefault="000B2C8A" w:rsidP="000B2C8A">
      <w:pPr>
        <w:pStyle w:val="Akapitzlist"/>
        <w:numPr>
          <w:ilvl w:val="0"/>
          <w:numId w:val="15"/>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Uzyskiwanie informacji zwrotnych na temat jakości działań LGD i wdrażania LSR.</w:t>
      </w:r>
    </w:p>
    <w:p w14:paraId="5252FE07" w14:textId="77777777" w:rsidR="000B2C8A" w:rsidRPr="001B171D" w:rsidRDefault="000B2C8A" w:rsidP="000B2C8A">
      <w:pPr>
        <w:shd w:val="clear" w:color="auto" w:fill="FFFFFF"/>
        <w:spacing w:after="0" w:line="276" w:lineRule="auto"/>
        <w:rPr>
          <w:rFonts w:ascii="Times New Roman" w:eastAsia="Times New Roman" w:hAnsi="Times New Roman"/>
          <w:lang w:eastAsia="pl-PL"/>
        </w:rPr>
      </w:pPr>
    </w:p>
    <w:p w14:paraId="54E82E7B" w14:textId="77777777" w:rsidR="000B2C8A" w:rsidRPr="001B171D" w:rsidRDefault="000B2C8A" w:rsidP="000B2C8A">
      <w:pPr>
        <w:shd w:val="clear" w:color="auto" w:fill="FFFFFF"/>
        <w:spacing w:after="0" w:line="276" w:lineRule="auto"/>
        <w:rPr>
          <w:rFonts w:ascii="Times New Roman" w:eastAsia="Times New Roman" w:hAnsi="Times New Roman"/>
          <w:b/>
          <w:i/>
          <w:u w:val="single"/>
          <w:lang w:eastAsia="pl-PL"/>
        </w:rPr>
      </w:pPr>
      <w:r w:rsidRPr="001B171D">
        <w:rPr>
          <w:rFonts w:ascii="Times New Roman" w:eastAsia="Times New Roman" w:hAnsi="Times New Roman"/>
          <w:b/>
          <w:i/>
          <w:u w:val="single"/>
          <w:lang w:eastAsia="pl-PL"/>
        </w:rPr>
        <w:t>2. Opis działań komunikacyjnych i grup docelowych oraz środków przekazu</w:t>
      </w:r>
    </w:p>
    <w:p w14:paraId="6A4BF9A6" w14:textId="77777777" w:rsidR="000B2C8A" w:rsidRPr="001B171D" w:rsidRDefault="000B2C8A" w:rsidP="000B2C8A">
      <w:pPr>
        <w:shd w:val="clear" w:color="auto" w:fill="FFFFFF"/>
        <w:spacing w:after="0" w:line="276" w:lineRule="auto"/>
        <w:rPr>
          <w:rFonts w:ascii="Times New Roman" w:eastAsia="Times New Roman" w:hAnsi="Times New Roman"/>
          <w:b/>
          <w:i/>
          <w:lang w:eastAsia="pl-PL"/>
        </w:rPr>
      </w:pPr>
    </w:p>
    <w:p w14:paraId="7FB554C1" w14:textId="77777777" w:rsidR="000B2C8A" w:rsidRPr="001B171D" w:rsidRDefault="000B2C8A" w:rsidP="000B2C8A">
      <w:pPr>
        <w:spacing w:after="0" w:line="276" w:lineRule="auto"/>
        <w:ind w:firstLine="708"/>
        <w:jc w:val="both"/>
        <w:rPr>
          <w:rFonts w:ascii="Times New Roman" w:eastAsia="Times New Roman" w:hAnsi="Times New Roman"/>
          <w:lang w:eastAsia="pl-PL"/>
        </w:rPr>
      </w:pPr>
      <w:r w:rsidRPr="001B171D">
        <w:rPr>
          <w:rFonts w:ascii="Times New Roman" w:eastAsia="Times New Roman" w:hAnsi="Times New Roman"/>
          <w:lang w:eastAsia="pl-PL"/>
        </w:rPr>
        <w:t xml:space="preserve">W oparciu o analizę i techniki partycypacyjne określono wybrane rodzaje działań </w:t>
      </w:r>
      <w:r w:rsidRPr="001B171D">
        <w:rPr>
          <w:rFonts w:ascii="Times New Roman" w:eastAsia="Times New Roman" w:hAnsi="Times New Roman"/>
          <w:lang w:eastAsia="pl-PL"/>
        </w:rPr>
        <w:br/>
        <w:t>i środków komunikacyjnych, które zostaną zastosowane w realizacji planu komunikacji.</w:t>
      </w:r>
    </w:p>
    <w:p w14:paraId="6A816F30" w14:textId="77777777" w:rsidR="000B2C8A" w:rsidRPr="001B171D" w:rsidRDefault="000B2C8A" w:rsidP="000B2C8A">
      <w:pPr>
        <w:spacing w:after="0" w:line="276" w:lineRule="auto"/>
        <w:jc w:val="both"/>
        <w:rPr>
          <w:rFonts w:ascii="Times New Roman" w:eastAsia="Times New Roman" w:hAnsi="Times New Roman"/>
          <w:lang w:eastAsia="pl-PL"/>
        </w:rPr>
      </w:pPr>
    </w:p>
    <w:p w14:paraId="0293870B" w14:textId="77777777" w:rsidR="000B2C8A" w:rsidRPr="001B171D" w:rsidRDefault="000B2C8A" w:rsidP="000B2C8A">
      <w:pPr>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Kampanie informacyjne</w:t>
      </w:r>
      <w:r w:rsidRPr="001B171D">
        <w:rPr>
          <w:rFonts w:ascii="Times New Roman" w:eastAsia="Times New Roman" w:hAnsi="Times New Roman"/>
          <w:lang w:eastAsia="pl-PL"/>
        </w:rPr>
        <w:t xml:space="preserve"> - rozumiane jako zestaw różnych działań zaplanowanych w konkretnym czasie, skierowanych do określonej grupy docelowej, których celem jest doprowadzenie do wzrostu wiedzy, zmiany myślenia, zachowania wobec określonego problemu społecznego lub rozwiązanie problemu społecznego blokującego osiąganie dobra wspólnego zdefiniowanego jako cel marketingowy. LGD planuje kampanie w zakresie, rozwoju przedsiębiorczości, skróconych łańcuchów dostaw w celu zwiększenia zainteresowania mieszkańców obszaru tematyką interwencji zaplanowanej w LSR.</w:t>
      </w:r>
    </w:p>
    <w:p w14:paraId="70B0551C" w14:textId="77777777" w:rsidR="000B2C8A" w:rsidRPr="001B171D" w:rsidRDefault="000B2C8A" w:rsidP="000B2C8A">
      <w:pPr>
        <w:spacing w:after="0" w:line="276" w:lineRule="auto"/>
        <w:jc w:val="both"/>
        <w:rPr>
          <w:rFonts w:ascii="Times New Roman" w:eastAsia="Times New Roman" w:hAnsi="Times New Roman"/>
          <w:lang w:eastAsia="pl-PL"/>
        </w:rPr>
      </w:pPr>
    </w:p>
    <w:p w14:paraId="37BE0225" w14:textId="77777777" w:rsidR="000B2C8A" w:rsidRPr="001B171D" w:rsidRDefault="000B2C8A" w:rsidP="000B2C8A">
      <w:pPr>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Szkolenia</w:t>
      </w:r>
      <w:r w:rsidRPr="001B171D">
        <w:rPr>
          <w:rFonts w:ascii="Times New Roman" w:eastAsia="Times New Roman" w:hAnsi="Times New Roman"/>
          <w:lang w:eastAsia="pl-PL"/>
        </w:rPr>
        <w:t xml:space="preserve"> - rozumiane jako działanie edukacyjne o charakterze wykładowo-warsztatowym, którego celem jest podniesienie wiedzy i kompetencji w danej dziedzinie. W odniesieniu do działalności LGD szkolenia będą dotyczyć w szczególności podnoszenia wiedzy w zakresie poprawności wypełniania wniosków, rozliczania ich </w:t>
      </w:r>
      <w:r>
        <w:rPr>
          <w:rFonts w:ascii="Times New Roman" w:eastAsia="Times New Roman" w:hAnsi="Times New Roman"/>
          <w:lang w:eastAsia="pl-PL"/>
        </w:rPr>
        <w:t xml:space="preserve">   </w:t>
      </w:r>
      <w:r w:rsidRPr="001B171D">
        <w:rPr>
          <w:rFonts w:ascii="Times New Roman" w:eastAsia="Times New Roman" w:hAnsi="Times New Roman"/>
          <w:lang w:eastAsia="pl-PL"/>
        </w:rPr>
        <w:t>i realizacji. Szkoleniami objęte zostaną grupy 10-20 osobowe. Szkolenia będą miały kilka form:</w:t>
      </w:r>
    </w:p>
    <w:p w14:paraId="0F65104C" w14:textId="77777777" w:rsidR="000B2C8A" w:rsidRPr="001B171D" w:rsidRDefault="000B2C8A" w:rsidP="000B2C8A">
      <w:pPr>
        <w:spacing w:after="0" w:line="276" w:lineRule="auto"/>
        <w:jc w:val="both"/>
        <w:rPr>
          <w:rFonts w:ascii="Times New Roman" w:eastAsia="Times New Roman" w:hAnsi="Times New Roman"/>
          <w:lang w:eastAsia="pl-PL"/>
        </w:rPr>
      </w:pPr>
      <w:r w:rsidRPr="001B171D">
        <w:rPr>
          <w:rFonts w:ascii="Times New Roman" w:eastAsia="Times New Roman" w:hAnsi="Times New Roman"/>
          <w:b/>
          <w:lang w:eastAsia="pl-PL"/>
        </w:rPr>
        <w:t>otwarte</w:t>
      </w:r>
      <w:r w:rsidRPr="001B171D">
        <w:rPr>
          <w:rFonts w:ascii="Times New Roman" w:eastAsia="Times New Roman" w:hAnsi="Times New Roman"/>
          <w:lang w:eastAsia="pl-PL"/>
        </w:rPr>
        <w:t xml:space="preserve"> - organizowane przez LGD do ogółu społeczności lub wybranych grup wnioskodawców lub potencjalnych wnioskodawców, dostępne dla wszystkich zainteresowanych, udział w nich będzie dobrowolny, ale premiowany przy ocenie wniosku.</w:t>
      </w:r>
    </w:p>
    <w:p w14:paraId="332EF8B2" w14:textId="77777777" w:rsidR="000B2C8A" w:rsidRPr="001B171D" w:rsidRDefault="000B2C8A" w:rsidP="000B2C8A">
      <w:pPr>
        <w:spacing w:after="0" w:line="276" w:lineRule="auto"/>
        <w:jc w:val="both"/>
        <w:rPr>
          <w:rFonts w:ascii="Times New Roman" w:eastAsia="Times New Roman" w:hAnsi="Times New Roman"/>
          <w:lang w:eastAsia="pl-PL"/>
        </w:rPr>
      </w:pPr>
      <w:r w:rsidRPr="001B171D">
        <w:rPr>
          <w:rFonts w:ascii="Times New Roman" w:eastAsia="Times New Roman" w:hAnsi="Times New Roman"/>
          <w:b/>
          <w:lang w:eastAsia="pl-PL"/>
        </w:rPr>
        <w:t>wewnętrzne</w:t>
      </w:r>
      <w:r w:rsidRPr="001B171D">
        <w:rPr>
          <w:rFonts w:ascii="Times New Roman" w:eastAsia="Times New Roman" w:hAnsi="Times New Roman"/>
          <w:lang w:eastAsia="pl-PL"/>
        </w:rPr>
        <w:t xml:space="preserve"> - skierowane do członków LGD oraz pracowników biura LGD w szczególności do członków Rady odpowiedzialnej za wybór projektów realizowanych w ramach LSR , udział zalecany.</w:t>
      </w:r>
    </w:p>
    <w:p w14:paraId="2C078A46" w14:textId="77777777" w:rsidR="000B2C8A" w:rsidRPr="001B171D" w:rsidRDefault="000B2C8A" w:rsidP="000B2C8A">
      <w:pPr>
        <w:spacing w:after="0" w:line="276" w:lineRule="auto"/>
        <w:jc w:val="both"/>
        <w:rPr>
          <w:rFonts w:ascii="Times New Roman" w:eastAsia="Times New Roman" w:hAnsi="Times New Roman"/>
          <w:lang w:eastAsia="pl-PL"/>
        </w:rPr>
      </w:pPr>
      <w:r w:rsidRPr="001B171D">
        <w:rPr>
          <w:rFonts w:ascii="Times New Roman" w:eastAsia="Times New Roman" w:hAnsi="Times New Roman"/>
          <w:b/>
          <w:lang w:eastAsia="pl-PL"/>
        </w:rPr>
        <w:t>zewnętrzne</w:t>
      </w:r>
      <w:r w:rsidRPr="001B171D">
        <w:rPr>
          <w:rFonts w:ascii="Times New Roman" w:eastAsia="Times New Roman" w:hAnsi="Times New Roman"/>
          <w:lang w:eastAsia="pl-PL"/>
        </w:rPr>
        <w:t xml:space="preserve"> - skierowane do pracowników oraz organów LGD, organizowane przez podmioty zewnętrzne, udział zalecany.</w:t>
      </w:r>
    </w:p>
    <w:p w14:paraId="38506F74" w14:textId="77777777" w:rsidR="000B2C8A" w:rsidRPr="001B171D" w:rsidRDefault="000B2C8A" w:rsidP="000B2C8A">
      <w:pPr>
        <w:spacing w:after="0" w:line="276" w:lineRule="auto"/>
        <w:jc w:val="both"/>
        <w:rPr>
          <w:rFonts w:ascii="Times New Roman" w:eastAsia="Times New Roman" w:hAnsi="Times New Roman"/>
          <w:lang w:eastAsia="pl-PL"/>
        </w:rPr>
      </w:pPr>
    </w:p>
    <w:p w14:paraId="00D08EAF" w14:textId="4FF6043F" w:rsidR="000B2C8A" w:rsidRPr="001B171D" w:rsidRDefault="000B2C8A" w:rsidP="000B2C8A">
      <w:pPr>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Warsztaty tematyczne</w:t>
      </w:r>
      <w:r w:rsidRPr="001B171D">
        <w:rPr>
          <w:rFonts w:ascii="Times New Roman" w:eastAsia="Times New Roman" w:hAnsi="Times New Roman"/>
          <w:lang w:eastAsia="pl-PL"/>
        </w:rPr>
        <w:t xml:space="preserve"> - rozumiane jako spotkania w formie aktywnego udziału uczestników ukierunkowane na wypracowanie konkretnego rezultatu np. wniosku o przyznanie pomocy, wniosku </w:t>
      </w:r>
      <w:r w:rsidR="0079311B">
        <w:rPr>
          <w:rFonts w:ascii="Times New Roman" w:eastAsia="Times New Roman" w:hAnsi="Times New Roman"/>
          <w:lang w:eastAsia="pl-PL"/>
        </w:rPr>
        <w:br/>
      </w:r>
      <w:r w:rsidRPr="001B171D">
        <w:rPr>
          <w:rFonts w:ascii="Times New Roman" w:eastAsia="Times New Roman" w:hAnsi="Times New Roman"/>
          <w:lang w:eastAsia="pl-PL"/>
        </w:rPr>
        <w:t>o płatność, metod promocji projektów, budowania marki lokalnej. W warsztatach zakłada się pracę w grupach 5-15 osobowych.</w:t>
      </w:r>
    </w:p>
    <w:p w14:paraId="5BFE855F" w14:textId="77777777" w:rsidR="000B2C8A" w:rsidRPr="001B171D" w:rsidRDefault="000B2C8A" w:rsidP="000B2C8A">
      <w:pPr>
        <w:spacing w:after="0" w:line="276" w:lineRule="auto"/>
        <w:jc w:val="both"/>
        <w:rPr>
          <w:rFonts w:ascii="Times New Roman" w:eastAsia="Times New Roman" w:hAnsi="Times New Roman"/>
          <w:lang w:eastAsia="pl-PL"/>
        </w:rPr>
      </w:pPr>
    </w:p>
    <w:p w14:paraId="4E4F7763" w14:textId="77777777" w:rsidR="000B2C8A" w:rsidRPr="001B171D" w:rsidRDefault="000B2C8A" w:rsidP="000B2C8A">
      <w:pPr>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Materiały informacyjne i promocyjne</w:t>
      </w:r>
      <w:r w:rsidRPr="001B171D">
        <w:rPr>
          <w:rFonts w:ascii="Times New Roman" w:eastAsia="Times New Roman" w:hAnsi="Times New Roman"/>
          <w:lang w:eastAsia="pl-PL"/>
        </w:rPr>
        <w:t xml:space="preserve"> - (przede wszystkim w formie elektronicznej, w formie drukowanej w wyjątkowych sytuacjach) zawierające treści odnoszące się do obszaru oraz zagadnień związanych z LSR.</w:t>
      </w:r>
    </w:p>
    <w:p w14:paraId="59A3E927" w14:textId="77777777" w:rsidR="000B2C8A" w:rsidRPr="001B171D" w:rsidRDefault="000B2C8A" w:rsidP="000B2C8A">
      <w:pPr>
        <w:spacing w:after="0" w:line="276" w:lineRule="auto"/>
        <w:rPr>
          <w:rFonts w:ascii="Times New Roman" w:eastAsia="Times New Roman" w:hAnsi="Times New Roman"/>
          <w:lang w:eastAsia="pl-PL"/>
        </w:rPr>
      </w:pPr>
    </w:p>
    <w:p w14:paraId="0034755B" w14:textId="77777777" w:rsidR="000B2C8A" w:rsidRPr="001B171D" w:rsidRDefault="000B2C8A" w:rsidP="000B2C8A">
      <w:pPr>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Seminaria, konferencje, otwarte spotkania informacyjno-konsultacyjne</w:t>
      </w:r>
      <w:r w:rsidRPr="001B171D">
        <w:rPr>
          <w:rFonts w:ascii="Times New Roman" w:eastAsia="Times New Roman" w:hAnsi="Times New Roman"/>
          <w:lang w:eastAsia="pl-PL"/>
        </w:rPr>
        <w:t xml:space="preserve"> są to formy zakładające szeroki udział lokalnej społeczności podmiotów funkcjonujących na obszarze LSR dla min. 20 osób. Formy te zawierają elementy komunikacji dwustronnej debaty, dyskusji i wymiany doświadczeń. Ukierunkowane na przekazywaniu informacji dotyczących wdrażania LSR i otrzymywania informacji zwrotnej oraz zwiększenia poziomu zaangażowania społeczności we wdrażanie LSR i działalność LGD.</w:t>
      </w:r>
    </w:p>
    <w:p w14:paraId="7786E505" w14:textId="77777777" w:rsidR="000B2C8A" w:rsidRPr="001B171D" w:rsidRDefault="000B2C8A" w:rsidP="000B2C8A">
      <w:pPr>
        <w:spacing w:after="0" w:line="276" w:lineRule="auto"/>
        <w:jc w:val="both"/>
        <w:rPr>
          <w:rFonts w:ascii="Times New Roman" w:eastAsia="Times New Roman" w:hAnsi="Times New Roman"/>
          <w:lang w:eastAsia="pl-PL"/>
        </w:rPr>
      </w:pPr>
    </w:p>
    <w:p w14:paraId="0D0CDD2B"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Stoiska promocyjne i informacyjne</w:t>
      </w:r>
      <w:r w:rsidRPr="001B171D">
        <w:rPr>
          <w:rFonts w:ascii="Times New Roman" w:eastAsia="Times New Roman" w:hAnsi="Times New Roman"/>
          <w:lang w:eastAsia="pl-PL"/>
        </w:rPr>
        <w:t xml:space="preserve"> na imprezach lokalnych typu festyny, festiwale organizowane przez LGD w partnerstwie z podmiotami publicznymi i społecznymi lub/i uczestnictwo przedstawicieli LGD w imprezach organizowanych przez inne podmioty publiczne lub społeczne.</w:t>
      </w:r>
    </w:p>
    <w:p w14:paraId="418D6F25"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p>
    <w:p w14:paraId="69EDC4F1" w14:textId="1AA7A5D6"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Artykuły informacyjne i promocyjne na stronach internetowych</w:t>
      </w:r>
      <w:r w:rsidRPr="001B171D">
        <w:rPr>
          <w:rFonts w:ascii="Times New Roman" w:eastAsia="Times New Roman" w:hAnsi="Times New Roman"/>
          <w:lang w:eastAsia="pl-PL"/>
        </w:rPr>
        <w:t xml:space="preserve"> - strony www Lokalnej Grupy Działania oraz podmiotów wchodzących w skład LGD, a także profile LGD i innych współpracujących podmiotów na portalach społecznościowych. Materiały i artykuły do prezentacji w</w:t>
      </w:r>
      <w:r w:rsidR="0079311B">
        <w:rPr>
          <w:rFonts w:ascii="Times New Roman" w:eastAsia="Times New Roman" w:hAnsi="Times New Roman"/>
          <w:lang w:eastAsia="pl-PL"/>
        </w:rPr>
        <w:t xml:space="preserve">szystkich dokumentów związanych </w:t>
      </w:r>
      <w:r w:rsidRPr="001B171D">
        <w:rPr>
          <w:rFonts w:ascii="Times New Roman" w:eastAsia="Times New Roman" w:hAnsi="Times New Roman"/>
          <w:lang w:eastAsia="pl-PL"/>
        </w:rPr>
        <w:t xml:space="preserve">z wdrażaniem LSR, a także do bieżącego informowania, np. </w:t>
      </w:r>
      <w:r w:rsidR="0079311B">
        <w:rPr>
          <w:rFonts w:ascii="Times New Roman" w:eastAsia="Times New Roman" w:hAnsi="Times New Roman"/>
          <w:lang w:eastAsia="pl-PL"/>
        </w:rPr>
        <w:br/>
      </w:r>
      <w:r w:rsidRPr="001B171D">
        <w:rPr>
          <w:rFonts w:ascii="Times New Roman" w:eastAsia="Times New Roman" w:hAnsi="Times New Roman"/>
          <w:lang w:eastAsia="pl-PL"/>
        </w:rPr>
        <w:t xml:space="preserve">o terminach naboru wniosków, planowanych konkursach, rodzajach i wysokości wsparcia projektów, etc. Wszystkie informacje udostępniane na portalach internetowych będą miały formę przejrzystą </w:t>
      </w:r>
      <w:r w:rsidR="0079311B">
        <w:rPr>
          <w:rFonts w:ascii="Times New Roman" w:eastAsia="Times New Roman" w:hAnsi="Times New Roman"/>
          <w:lang w:eastAsia="pl-PL"/>
        </w:rPr>
        <w:br/>
      </w:r>
      <w:r w:rsidRPr="001B171D">
        <w:rPr>
          <w:rFonts w:ascii="Times New Roman" w:eastAsia="Times New Roman" w:hAnsi="Times New Roman"/>
          <w:lang w:eastAsia="pl-PL"/>
        </w:rPr>
        <w:t xml:space="preserve">i zrozumiałą dla każdego potencjalnego beneficjenta. Będą także zawierać adresy kontaktowe do osób odpowiedzialnych za wdrażanie LSR. Na stronach będą zamieszczane narzędzia do wyrażania opinii mieszkańców np. sondaże, fora dyskusyjne, ankiety online. </w:t>
      </w:r>
    </w:p>
    <w:p w14:paraId="61A93DF8"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p>
    <w:p w14:paraId="34BB4CEE" w14:textId="46648DFB"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Artykuły w prasie lokalnej</w:t>
      </w:r>
      <w:r w:rsidRPr="001B171D">
        <w:rPr>
          <w:rFonts w:ascii="Times New Roman" w:eastAsia="Times New Roman" w:hAnsi="Times New Roman"/>
          <w:lang w:eastAsia="pl-PL"/>
        </w:rPr>
        <w:t xml:space="preserve"> - materiały </w:t>
      </w:r>
      <w:r w:rsidRPr="001B171D">
        <w:rPr>
          <w:rFonts w:ascii="Times New Roman" w:hAnsi="Times New Roman"/>
        </w:rPr>
        <w:t xml:space="preserve">pisemne informujące o kluczowych działaniach LGD </w:t>
      </w:r>
      <w:r w:rsidR="0079311B">
        <w:rPr>
          <w:rFonts w:ascii="Times New Roman" w:hAnsi="Times New Roman"/>
        </w:rPr>
        <w:br/>
      </w:r>
      <w:r w:rsidRPr="001B171D">
        <w:rPr>
          <w:rFonts w:ascii="Times New Roman" w:eastAsia="Times New Roman" w:hAnsi="Times New Roman"/>
          <w:lang w:eastAsia="pl-PL"/>
        </w:rPr>
        <w:t>i ważnych etapach wdrażania LSR oraz prezentujące efekty wdrażania LSR.</w:t>
      </w:r>
    </w:p>
    <w:p w14:paraId="10830747"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p>
    <w:p w14:paraId="0DBAE6D8"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Doradztwo indywidualne i zbiorowe</w:t>
      </w:r>
      <w:r w:rsidRPr="001B171D">
        <w:rPr>
          <w:rFonts w:ascii="Times New Roman" w:eastAsia="Times New Roman" w:hAnsi="Times New Roman"/>
          <w:lang w:eastAsia="pl-PL"/>
        </w:rPr>
        <w:t xml:space="preserve"> - forma komunikacji dwustronnej z aktywnym</w:t>
      </w:r>
    </w:p>
    <w:p w14:paraId="56369AD9"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zaangażowaniem dwóch stron, pracownika biura LGD lub wynajętego przez biuro specjalisty skierowane do potencjalnego wnioskodawcy lub beneficjenta. Udzielanie informacji w biurze LGD wizyta w biurze, telefon lub e-mail od osoby zainteresowanej działalnością LGD , udzielenia odpowiedzi, zachęcenia do aktywnego włączenia się w działania w ramach LSR.</w:t>
      </w:r>
    </w:p>
    <w:p w14:paraId="07DF6162"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p>
    <w:p w14:paraId="1FA7AB52"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b/>
          <w:u w:val="single"/>
          <w:lang w:eastAsia="pl-PL"/>
        </w:rPr>
        <w:t>Badania satysfakcji odbiorców działań komunikacyjnych LGD</w:t>
      </w:r>
      <w:r w:rsidRPr="001B171D">
        <w:rPr>
          <w:rFonts w:ascii="Times New Roman" w:eastAsia="Times New Roman" w:hAnsi="Times New Roman"/>
          <w:lang w:eastAsia="pl-PL"/>
        </w:rPr>
        <w:t xml:space="preserve"> - będą miały formę ankiet zadowolenia z poziomu obsługi w biurze LGD, jakości doradztwa, informowania, szkolenia itp. Informacje na temat zadowolenia/satysfakcji osób korzystających z działań LGD będą źródłem wiedzy pracowników LGD i Zarządu na temat efektywności i jakości działań komunikacyjnych LGD </w:t>
      </w:r>
      <w:r w:rsidRPr="001B171D">
        <w:rPr>
          <w:rFonts w:ascii="Times New Roman" w:eastAsia="Times New Roman" w:hAnsi="Times New Roman"/>
          <w:lang w:eastAsia="pl-PL"/>
        </w:rPr>
        <w:br/>
        <w:t xml:space="preserve">i </w:t>
      </w:r>
      <w:r w:rsidRPr="001B171D">
        <w:rPr>
          <w:rFonts w:ascii="Times New Roman" w:eastAsia="Times New Roman" w:hAnsi="Times New Roman"/>
          <w:b/>
          <w:lang w:eastAsia="pl-PL"/>
        </w:rPr>
        <w:t>podstawą do wdrożenia zmian korygujących</w:t>
      </w:r>
      <w:r w:rsidRPr="001B171D">
        <w:rPr>
          <w:rFonts w:ascii="Times New Roman" w:eastAsia="Times New Roman" w:hAnsi="Times New Roman"/>
          <w:lang w:eastAsia="pl-PL"/>
        </w:rPr>
        <w:t>.</w:t>
      </w:r>
    </w:p>
    <w:p w14:paraId="7E641D89" w14:textId="77777777" w:rsidR="000B2C8A" w:rsidRPr="001B171D" w:rsidRDefault="000B2C8A" w:rsidP="000B2C8A">
      <w:pPr>
        <w:shd w:val="clear" w:color="auto" w:fill="FFFFFF"/>
        <w:spacing w:after="0" w:line="276" w:lineRule="auto"/>
        <w:ind w:firstLine="708"/>
        <w:jc w:val="both"/>
        <w:rPr>
          <w:rFonts w:ascii="Times New Roman" w:eastAsia="Times New Roman" w:hAnsi="Times New Roman"/>
          <w:lang w:eastAsia="pl-PL"/>
        </w:rPr>
      </w:pPr>
      <w:r w:rsidRPr="001B171D">
        <w:rPr>
          <w:rFonts w:ascii="Times New Roman" w:eastAsia="Times New Roman" w:hAnsi="Times New Roman"/>
          <w:lang w:eastAsia="pl-PL"/>
        </w:rPr>
        <w:t xml:space="preserve">Działania komunikacyjne będą kierowane do określonych </w:t>
      </w:r>
      <w:r w:rsidRPr="001B171D">
        <w:rPr>
          <w:rFonts w:ascii="Times New Roman" w:eastAsia="Times New Roman" w:hAnsi="Times New Roman"/>
          <w:b/>
          <w:u w:val="single"/>
          <w:lang w:eastAsia="pl-PL"/>
        </w:rPr>
        <w:t>grup docelowych</w:t>
      </w:r>
      <w:r w:rsidRPr="001B171D">
        <w:rPr>
          <w:rFonts w:ascii="Times New Roman" w:eastAsia="Times New Roman" w:hAnsi="Times New Roman"/>
          <w:lang w:eastAsia="pl-PL"/>
        </w:rPr>
        <w:t xml:space="preserve">, do których LGD zamierza docierać z przekazem komunikacyjnym: </w:t>
      </w:r>
    </w:p>
    <w:p w14:paraId="61CE0C2D" w14:textId="77777777" w:rsidR="000B2C8A" w:rsidRPr="001B171D" w:rsidRDefault="000B2C8A" w:rsidP="000B2C8A">
      <w:pPr>
        <w:pStyle w:val="Akapitzlist"/>
        <w:numPr>
          <w:ilvl w:val="0"/>
          <w:numId w:val="16"/>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potencjalni wnioskodawcy LSR,</w:t>
      </w:r>
    </w:p>
    <w:p w14:paraId="38B5FA7B" w14:textId="77777777" w:rsidR="000B2C8A" w:rsidRPr="001B171D" w:rsidRDefault="000B2C8A" w:rsidP="000B2C8A">
      <w:pPr>
        <w:pStyle w:val="Akapitzlist"/>
        <w:numPr>
          <w:ilvl w:val="0"/>
          <w:numId w:val="16"/>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beneficjenci LSR,</w:t>
      </w:r>
    </w:p>
    <w:p w14:paraId="38571C3F" w14:textId="77777777" w:rsidR="000B2C8A" w:rsidRPr="001B171D" w:rsidRDefault="000B2C8A" w:rsidP="000B2C8A">
      <w:pPr>
        <w:pStyle w:val="Akapitzlist"/>
        <w:numPr>
          <w:ilvl w:val="0"/>
          <w:numId w:val="16"/>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grupy defaworyzowane,</w:t>
      </w:r>
    </w:p>
    <w:p w14:paraId="00E37562" w14:textId="77777777" w:rsidR="000B2C8A" w:rsidRPr="001B171D" w:rsidRDefault="000B2C8A" w:rsidP="000B2C8A">
      <w:pPr>
        <w:pStyle w:val="Akapitzlist"/>
        <w:numPr>
          <w:ilvl w:val="0"/>
          <w:numId w:val="16"/>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członkowie LGD,</w:t>
      </w:r>
    </w:p>
    <w:p w14:paraId="311AD192" w14:textId="77777777" w:rsidR="000B2C8A" w:rsidRPr="001B171D" w:rsidRDefault="000B2C8A" w:rsidP="000B2C8A">
      <w:pPr>
        <w:pStyle w:val="Akapitzlist"/>
        <w:numPr>
          <w:ilvl w:val="0"/>
          <w:numId w:val="16"/>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jednostki samorządu terytorialnego,</w:t>
      </w:r>
    </w:p>
    <w:p w14:paraId="6CE6A4E1" w14:textId="77777777" w:rsidR="000B2C8A" w:rsidRPr="001B171D" w:rsidRDefault="000B2C8A" w:rsidP="000B2C8A">
      <w:pPr>
        <w:pStyle w:val="Akapitzlist"/>
        <w:numPr>
          <w:ilvl w:val="0"/>
          <w:numId w:val="16"/>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organizacje pozarządowe</w:t>
      </w:r>
    </w:p>
    <w:p w14:paraId="67504515" w14:textId="77777777" w:rsidR="000B2C8A" w:rsidRPr="001B171D" w:rsidRDefault="000B2C8A" w:rsidP="000B2C8A">
      <w:pPr>
        <w:pStyle w:val="Akapitzlist"/>
        <w:numPr>
          <w:ilvl w:val="0"/>
          <w:numId w:val="16"/>
        </w:num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ogół społeczności lokalnej.</w:t>
      </w:r>
    </w:p>
    <w:p w14:paraId="0D772A19" w14:textId="77777777" w:rsidR="000B2C8A" w:rsidRPr="001B171D" w:rsidRDefault="000B2C8A" w:rsidP="000B2C8A">
      <w:pPr>
        <w:shd w:val="clear" w:color="auto" w:fill="FFFFFF"/>
        <w:spacing w:after="0" w:line="276" w:lineRule="auto"/>
        <w:jc w:val="both"/>
        <w:rPr>
          <w:rFonts w:ascii="Times New Roman" w:eastAsia="Times New Roman" w:hAnsi="Times New Roman"/>
          <w:lang w:eastAsia="pl-PL"/>
        </w:rPr>
      </w:pPr>
      <w:r w:rsidRPr="001B171D">
        <w:rPr>
          <w:rFonts w:ascii="Times New Roman" w:eastAsia="Times New Roman" w:hAnsi="Times New Roman"/>
          <w:lang w:eastAsia="pl-PL"/>
        </w:rPr>
        <w:t>Z szerokiej grupy ogółu społeczności lokalnej można wyodrębnić podgrupy, do których będą kierowane inne formy i środki przekazu: uczniowie, młodzież, osoby starsze, rolnicy, przedsiębiorcy, potencjalni uczestnicy projektów.</w:t>
      </w:r>
    </w:p>
    <w:p w14:paraId="2F96B10A" w14:textId="77777777" w:rsidR="000B2C8A" w:rsidRPr="001B171D" w:rsidRDefault="000B2C8A" w:rsidP="000B2C8A">
      <w:pPr>
        <w:spacing w:after="0" w:line="276" w:lineRule="auto"/>
        <w:ind w:firstLine="708"/>
        <w:jc w:val="both"/>
        <w:rPr>
          <w:rFonts w:ascii="Times New Roman" w:hAnsi="Times New Roman"/>
        </w:rPr>
      </w:pPr>
      <w:r w:rsidRPr="001B171D">
        <w:rPr>
          <w:rFonts w:ascii="Times New Roman" w:hAnsi="Times New Roman"/>
        </w:rPr>
        <w:lastRenderedPageBreak/>
        <w:t xml:space="preserve">W celu zapewnienia skutecznej komunikacji i zapewnieniu równego dostępu do informacji na temat LSR również z osobami z różnymi niepełnosprawnościami, uwzględniając ich potrzeby oraz uzupełniać standardowy sposób komunikacji o dodatkowe środki i dopasowywać komunikację do różnych rodzajów niepełnosprawności. W tym celu LGD będzie prowadzić indywidualne konsultacje w każdej gminie członkowskiej, z możliwością dojazdu do klienta, że stopniem niepełnosprawności uniemożliwiającym samodzielne dotarcie. </w:t>
      </w:r>
    </w:p>
    <w:p w14:paraId="431289B3" w14:textId="77777777" w:rsidR="000B2C8A" w:rsidRPr="001B171D" w:rsidRDefault="000B2C8A" w:rsidP="000B2C8A">
      <w:pPr>
        <w:shd w:val="clear" w:color="auto" w:fill="FFFFFF"/>
        <w:spacing w:after="0" w:line="276" w:lineRule="auto"/>
        <w:rPr>
          <w:rFonts w:ascii="Times New Roman" w:eastAsia="Times New Roman" w:hAnsi="Times New Roman"/>
          <w:lang w:eastAsia="pl-PL"/>
        </w:rPr>
      </w:pPr>
    </w:p>
    <w:p w14:paraId="3939734A" w14:textId="77777777" w:rsidR="000B2C8A" w:rsidRPr="001B171D" w:rsidRDefault="000B2C8A" w:rsidP="000B2C8A">
      <w:pPr>
        <w:shd w:val="clear" w:color="auto" w:fill="FFFFFF"/>
        <w:spacing w:after="0" w:line="276" w:lineRule="auto"/>
        <w:rPr>
          <w:rFonts w:ascii="Times New Roman" w:eastAsia="Times New Roman" w:hAnsi="Times New Roman"/>
          <w:b/>
          <w:i/>
          <w:u w:val="single"/>
          <w:lang w:eastAsia="pl-PL"/>
        </w:rPr>
      </w:pPr>
      <w:r w:rsidRPr="001B171D">
        <w:rPr>
          <w:rFonts w:ascii="Times New Roman" w:eastAsia="Times New Roman" w:hAnsi="Times New Roman"/>
          <w:b/>
          <w:i/>
          <w:u w:val="single"/>
          <w:lang w:eastAsia="pl-PL"/>
        </w:rPr>
        <w:t>3. Opis zakładanych wskaźników realizacji działań komunikacyjnych oraz efektów działań komunikacyjnych</w:t>
      </w:r>
    </w:p>
    <w:p w14:paraId="6C08C0DC" w14:textId="77777777" w:rsidR="000B2C8A" w:rsidRPr="001B171D" w:rsidRDefault="000B2C8A" w:rsidP="000B2C8A">
      <w:pPr>
        <w:shd w:val="clear" w:color="auto" w:fill="FFFFFF"/>
        <w:spacing w:after="0" w:line="276" w:lineRule="auto"/>
        <w:ind w:firstLine="708"/>
        <w:jc w:val="both"/>
        <w:rPr>
          <w:rFonts w:ascii="Times New Roman" w:eastAsia="Times New Roman" w:hAnsi="Times New Roman"/>
          <w:lang w:eastAsia="pl-PL"/>
        </w:rPr>
      </w:pPr>
    </w:p>
    <w:p w14:paraId="26DBB61A" w14:textId="77777777" w:rsidR="000B2C8A" w:rsidRPr="001B171D" w:rsidRDefault="000B2C8A" w:rsidP="000B2C8A">
      <w:pPr>
        <w:shd w:val="clear" w:color="auto" w:fill="FFFFFF"/>
        <w:spacing w:after="0" w:line="276" w:lineRule="auto"/>
        <w:ind w:firstLine="708"/>
        <w:jc w:val="both"/>
        <w:rPr>
          <w:rFonts w:ascii="Times New Roman" w:eastAsia="Times New Roman" w:hAnsi="Times New Roman"/>
          <w:lang w:eastAsia="pl-PL"/>
        </w:rPr>
      </w:pPr>
      <w:r w:rsidRPr="001B171D">
        <w:rPr>
          <w:rFonts w:ascii="Times New Roman" w:eastAsia="Times New Roman" w:hAnsi="Times New Roman"/>
          <w:lang w:eastAsia="pl-PL"/>
        </w:rPr>
        <w:t xml:space="preserve">Szczegółowy plan komunikacji określa wskaźniki działań komunikacyjnych i efekty, które pozwolą ocenić stopień realizacji celu. </w:t>
      </w:r>
      <w:r w:rsidRPr="001B171D">
        <w:rPr>
          <w:rFonts w:ascii="Times New Roman" w:hAnsi="Times New Roman"/>
        </w:rPr>
        <w:t xml:space="preserve">Zawarte w tabeli informacje określają sposób ich pomiaru. </w:t>
      </w:r>
      <w:r w:rsidRPr="001B171D">
        <w:rPr>
          <w:rFonts w:ascii="Times New Roman" w:eastAsia="Times New Roman" w:hAnsi="Times New Roman"/>
          <w:lang w:eastAsia="pl-PL"/>
        </w:rPr>
        <w:t>W planie komunikacji zawarte zostały zróżnicowane działania komunikacyjne za pomocą których Wielkopolska z Wyobraźnią zamierza skutecznie dotrzeć do społeczności lokalnych i przekonać, że warto aktywnie uczestniczyć w realizacji LSR i włączyć się w sprawy lokalne.</w:t>
      </w:r>
    </w:p>
    <w:p w14:paraId="55E5D8CA" w14:textId="77777777" w:rsidR="000B2C8A" w:rsidRPr="001B171D" w:rsidRDefault="000B2C8A" w:rsidP="000B2C8A">
      <w:pPr>
        <w:shd w:val="clear" w:color="auto" w:fill="FFFFFF"/>
        <w:spacing w:after="0" w:line="276" w:lineRule="auto"/>
        <w:rPr>
          <w:rFonts w:ascii="Times New Roman" w:eastAsia="Times New Roman" w:hAnsi="Times New Roman"/>
          <w:lang w:eastAsia="pl-PL"/>
        </w:rPr>
      </w:pPr>
    </w:p>
    <w:p w14:paraId="6DBA92F3" w14:textId="77777777" w:rsidR="000B2C8A" w:rsidRPr="001B171D" w:rsidRDefault="000B2C8A" w:rsidP="000B2C8A">
      <w:pPr>
        <w:spacing w:line="276" w:lineRule="auto"/>
        <w:jc w:val="both"/>
        <w:rPr>
          <w:rFonts w:ascii="Times New Roman" w:hAnsi="Times New Roman"/>
          <w:b/>
          <w:bCs/>
          <w:i/>
          <w:iCs/>
          <w:u w:val="single"/>
        </w:rPr>
      </w:pPr>
      <w:r w:rsidRPr="001B171D">
        <w:rPr>
          <w:rFonts w:ascii="Times New Roman" w:hAnsi="Times New Roman"/>
          <w:b/>
          <w:bCs/>
          <w:i/>
          <w:iCs/>
          <w:u w:val="single"/>
        </w:rPr>
        <w:t>4. Opis sposobu, w jaki będzie analizowana efektywność działań komunikacyjnych</w:t>
      </w:r>
      <w:r w:rsidRPr="001B171D">
        <w:rPr>
          <w:rFonts w:ascii="Times New Roman" w:hAnsi="Times New Roman"/>
        </w:rPr>
        <w:br/>
      </w:r>
      <w:r w:rsidRPr="001B171D">
        <w:rPr>
          <w:rFonts w:ascii="Times New Roman" w:hAnsi="Times New Roman"/>
          <w:b/>
          <w:bCs/>
          <w:i/>
          <w:iCs/>
          <w:u w:val="single"/>
        </w:rPr>
        <w:t>i zastosowanych środków przekazu (w tym tryb korygowania planu komunikacji)</w:t>
      </w:r>
    </w:p>
    <w:p w14:paraId="29A45EC1" w14:textId="77777777" w:rsidR="000B2C8A" w:rsidRPr="001B171D" w:rsidRDefault="000B2C8A" w:rsidP="000B2C8A">
      <w:pPr>
        <w:shd w:val="clear" w:color="auto" w:fill="FFFFFF"/>
        <w:spacing w:after="0" w:line="276" w:lineRule="auto"/>
        <w:ind w:firstLine="708"/>
        <w:jc w:val="both"/>
        <w:rPr>
          <w:rFonts w:ascii="Times New Roman" w:eastAsia="Times New Roman" w:hAnsi="Times New Roman"/>
          <w:lang w:eastAsia="pl-PL"/>
        </w:rPr>
      </w:pPr>
      <w:r w:rsidRPr="001B171D">
        <w:rPr>
          <w:rFonts w:ascii="Times New Roman" w:eastAsia="Times New Roman" w:hAnsi="Times New Roman"/>
          <w:lang w:eastAsia="pl-PL"/>
        </w:rPr>
        <w:t>Analiza efektywności działań komunikacyjnych i zastosowanych środków przekazu jest istotnym elementem procesu oceny skuteczności zastosowanego planu komunikacji.</w:t>
      </w:r>
    </w:p>
    <w:p w14:paraId="21D3C9F0" w14:textId="77777777" w:rsidR="000B2C8A" w:rsidRPr="001B171D" w:rsidRDefault="000B2C8A" w:rsidP="000B2C8A">
      <w:pPr>
        <w:shd w:val="clear" w:color="auto" w:fill="FFFFFF"/>
        <w:spacing w:after="0" w:line="276" w:lineRule="auto"/>
        <w:ind w:firstLine="708"/>
        <w:jc w:val="both"/>
        <w:rPr>
          <w:rFonts w:ascii="Times New Roman" w:eastAsia="Times New Roman" w:hAnsi="Times New Roman"/>
          <w:lang w:eastAsia="pl-PL"/>
        </w:rPr>
      </w:pPr>
      <w:r w:rsidRPr="001B171D">
        <w:rPr>
          <w:rFonts w:ascii="Times New Roman" w:eastAsia="Times New Roman" w:hAnsi="Times New Roman"/>
          <w:lang w:eastAsia="pl-PL"/>
        </w:rPr>
        <w:t>Najważniejszym elementem analizy jest monitorowanie działań komunikacyjnych celem określenia ich przebiegu i skuteczności. Działania te polegać będą na regularnym zbieraniu danych dotyczących liczby odbiorców i ich reakcji (dane zbierane na bazie ankiet). Następnie na podstawie zebranych danych przeprowadzona zostanie analiza i ocena wyników działań komunikacyjnych. Polegać ona będzie na porównaniu osiągniętych wskaźników z założonymi celami i wskaźnikami. Analizowana będzie skuteczność poszczególnych środków przekazu co przyczyni się do identyfikacji mocnych i słabych strony działań komunikacyjnych. Na podstawie wyników analizy podjęte zostaną działania korygujące, które będą miały na celu poprawienie efektywności działań komunikacyjnych między innymi poprzez zmianę środków przekazu, dostosowanie treści, targetowanie konkretnych grup odbiorców.</w:t>
      </w:r>
    </w:p>
    <w:p w14:paraId="54F6BC07" w14:textId="77777777" w:rsidR="000B2C8A" w:rsidRPr="001B171D" w:rsidRDefault="000B2C8A" w:rsidP="000B2C8A">
      <w:pPr>
        <w:shd w:val="clear" w:color="auto" w:fill="FFFFFF"/>
        <w:spacing w:after="0" w:line="276" w:lineRule="auto"/>
        <w:ind w:firstLine="708"/>
        <w:jc w:val="both"/>
        <w:rPr>
          <w:rFonts w:ascii="Times New Roman" w:eastAsia="Times New Roman" w:hAnsi="Times New Roman"/>
          <w:lang w:eastAsia="pl-PL"/>
        </w:rPr>
      </w:pPr>
      <w:r w:rsidRPr="001B171D">
        <w:rPr>
          <w:rFonts w:ascii="Times New Roman" w:eastAsia="Times New Roman" w:hAnsi="Times New Roman"/>
          <w:lang w:eastAsia="pl-PL"/>
        </w:rPr>
        <w:t>Ciągłe monitorowanie i ocena efektywności działań komunikacyjnych jest bardzo ważna aby dostosować plan komunikacji do zmieniających się potrzeb i osiągać pożądane rezultaty. Analiza efektywności będzie oparta na konkretnych danych i wskaźnikach, które umożliwią obiektywną ocenę skuteczności działań komunikacyjnych.</w:t>
      </w:r>
    </w:p>
    <w:p w14:paraId="18982918" w14:textId="77777777" w:rsidR="000B2C8A" w:rsidRPr="001B171D" w:rsidRDefault="000B2C8A" w:rsidP="000B2C8A">
      <w:pPr>
        <w:shd w:val="clear" w:color="auto" w:fill="FFFFFF"/>
        <w:spacing w:after="0" w:line="276" w:lineRule="auto"/>
        <w:ind w:firstLine="708"/>
        <w:jc w:val="both"/>
        <w:rPr>
          <w:rFonts w:ascii="Times New Roman" w:eastAsia="Times New Roman" w:hAnsi="Times New Roman"/>
          <w:lang w:eastAsia="pl-PL"/>
        </w:rPr>
      </w:pPr>
      <w:r w:rsidRPr="001B171D">
        <w:rPr>
          <w:rFonts w:ascii="Times New Roman" w:eastAsia="Times New Roman" w:hAnsi="Times New Roman"/>
          <w:lang w:eastAsia="pl-PL"/>
        </w:rPr>
        <w:t>Badanie (gromadzenie danych) odbywać się będzie w sposób ciągły, a analiza danych w okresach rocznych.</w:t>
      </w:r>
    </w:p>
    <w:p w14:paraId="206D3B50" w14:textId="77777777" w:rsidR="000B2C8A" w:rsidRPr="001B171D" w:rsidRDefault="000B2C8A" w:rsidP="000B2C8A">
      <w:pPr>
        <w:shd w:val="clear" w:color="auto" w:fill="FFFFFF"/>
        <w:spacing w:after="0" w:line="276" w:lineRule="auto"/>
        <w:ind w:firstLine="708"/>
        <w:rPr>
          <w:rFonts w:ascii="Times New Roman" w:eastAsia="Times New Roman" w:hAnsi="Times New Roman"/>
          <w:lang w:eastAsia="pl-PL"/>
        </w:rPr>
      </w:pPr>
    </w:p>
    <w:p w14:paraId="19892B61" w14:textId="77777777" w:rsidR="000B2C8A" w:rsidRPr="001B171D" w:rsidRDefault="000B2C8A" w:rsidP="000B2C8A">
      <w:pPr>
        <w:spacing w:line="276" w:lineRule="auto"/>
        <w:jc w:val="both"/>
        <w:rPr>
          <w:rFonts w:ascii="Times New Roman" w:hAnsi="Times New Roman"/>
          <w:b/>
          <w:bCs/>
          <w:i/>
          <w:iCs/>
          <w:u w:val="single"/>
        </w:rPr>
      </w:pPr>
      <w:r w:rsidRPr="001B171D">
        <w:rPr>
          <w:rFonts w:ascii="Times New Roman" w:hAnsi="Times New Roman"/>
          <w:b/>
          <w:bCs/>
          <w:i/>
          <w:iCs/>
          <w:u w:val="single"/>
        </w:rPr>
        <w:t>5. Indykatywny budżet przewidziany na działania komunikacyjne, ze wskazaniem głównych kategorii wydatków</w:t>
      </w:r>
    </w:p>
    <w:p w14:paraId="3E51EE5F" w14:textId="77777777" w:rsidR="000B2C8A" w:rsidRPr="001B171D" w:rsidRDefault="000B2C8A" w:rsidP="000B2C8A">
      <w:pPr>
        <w:shd w:val="clear" w:color="auto" w:fill="FFFFFF"/>
        <w:tabs>
          <w:tab w:val="left" w:pos="9072"/>
        </w:tabs>
        <w:spacing w:after="0" w:line="276" w:lineRule="auto"/>
        <w:ind w:firstLine="708"/>
        <w:rPr>
          <w:rFonts w:ascii="Times New Roman" w:eastAsia="Times New Roman" w:hAnsi="Times New Roman"/>
          <w:lang w:eastAsia="pl-PL"/>
        </w:rPr>
      </w:pPr>
      <w:r w:rsidRPr="001B171D">
        <w:rPr>
          <w:rFonts w:ascii="Times New Roman" w:eastAsia="Times New Roman" w:hAnsi="Times New Roman"/>
          <w:lang w:eastAsia="pl-PL"/>
        </w:rPr>
        <w:t>LGD będzie finansowało działania komunikacyjne w ramach kosztów funkcjonowania LGD, przewidzianych dla LGD w ramach wszystkich funduszy naliczanych proporcjonalnie do przyznanych środków na zarządzanie:</w:t>
      </w:r>
    </w:p>
    <w:p w14:paraId="68328CF3" w14:textId="77777777" w:rsidR="000B2C8A" w:rsidRPr="001B171D" w:rsidRDefault="000B2C8A" w:rsidP="000B2C8A">
      <w:pPr>
        <w:shd w:val="clear" w:color="auto" w:fill="FFFFFF"/>
        <w:tabs>
          <w:tab w:val="left" w:pos="9072"/>
        </w:tabs>
        <w:spacing w:after="0" w:line="276" w:lineRule="auto"/>
        <w:rPr>
          <w:rFonts w:ascii="Times New Roman" w:eastAsia="Times New Roman" w:hAnsi="Times New Roman"/>
          <w:lang w:eastAsia="pl-PL"/>
        </w:rPr>
      </w:pPr>
      <w:r w:rsidRPr="001B171D">
        <w:rPr>
          <w:rFonts w:ascii="Times New Roman" w:eastAsia="Times New Roman" w:hAnsi="Times New Roman"/>
          <w:lang w:eastAsia="pl-PL"/>
        </w:rPr>
        <w:t>PS WPR – 60,98%.</w:t>
      </w:r>
    </w:p>
    <w:p w14:paraId="76562954" w14:textId="77777777" w:rsidR="000B2C8A" w:rsidRPr="001B171D" w:rsidRDefault="000B2C8A" w:rsidP="000B2C8A">
      <w:pPr>
        <w:shd w:val="clear" w:color="auto" w:fill="FFFFFF"/>
        <w:tabs>
          <w:tab w:val="left" w:pos="9072"/>
        </w:tabs>
        <w:spacing w:after="0" w:line="276" w:lineRule="auto"/>
        <w:rPr>
          <w:rFonts w:ascii="Times New Roman" w:eastAsia="Times New Roman" w:hAnsi="Times New Roman"/>
          <w:lang w:eastAsia="pl-PL"/>
        </w:rPr>
      </w:pPr>
      <w:r w:rsidRPr="001B171D">
        <w:rPr>
          <w:rFonts w:ascii="Times New Roman" w:eastAsia="Times New Roman" w:hAnsi="Times New Roman"/>
          <w:lang w:eastAsia="pl-PL"/>
        </w:rPr>
        <w:t>EFS+ – 23,41%</w:t>
      </w:r>
    </w:p>
    <w:p w14:paraId="627C80A9" w14:textId="77777777" w:rsidR="000B2C8A" w:rsidRPr="001B171D" w:rsidRDefault="000B2C8A" w:rsidP="000B2C8A">
      <w:pPr>
        <w:shd w:val="clear" w:color="auto" w:fill="FFFFFF"/>
        <w:tabs>
          <w:tab w:val="left" w:pos="9072"/>
        </w:tabs>
        <w:spacing w:after="0" w:line="276" w:lineRule="auto"/>
        <w:rPr>
          <w:rFonts w:ascii="Times New Roman" w:eastAsia="Times New Roman" w:hAnsi="Times New Roman"/>
          <w:lang w:eastAsia="pl-PL"/>
        </w:rPr>
      </w:pPr>
      <w:r w:rsidRPr="001B171D">
        <w:rPr>
          <w:rFonts w:ascii="Times New Roman" w:eastAsia="Times New Roman" w:hAnsi="Times New Roman"/>
          <w:lang w:eastAsia="pl-PL"/>
        </w:rPr>
        <w:t>EFRR – 15,61%</w:t>
      </w:r>
    </w:p>
    <w:p w14:paraId="5D60CB0E" w14:textId="2111354C" w:rsidR="000B2C8A" w:rsidRPr="001B171D" w:rsidRDefault="000B2C8A" w:rsidP="000B2C8A">
      <w:pPr>
        <w:shd w:val="clear" w:color="auto" w:fill="FFFFFF"/>
        <w:tabs>
          <w:tab w:val="left" w:pos="9072"/>
        </w:tabs>
        <w:spacing w:after="0" w:line="276" w:lineRule="auto"/>
        <w:rPr>
          <w:rFonts w:ascii="Times New Roman" w:eastAsia="Times New Roman" w:hAnsi="Times New Roman"/>
          <w:lang w:eastAsia="pl-PL"/>
        </w:rPr>
      </w:pPr>
      <w:r w:rsidRPr="001B171D">
        <w:rPr>
          <w:rFonts w:ascii="Times New Roman" w:eastAsia="Times New Roman" w:hAnsi="Times New Roman"/>
          <w:lang w:eastAsia="pl-PL"/>
        </w:rPr>
        <w:t xml:space="preserve">Całkowity koszt związany z realizacją działań komunikacyjnych będzie wynosił </w:t>
      </w:r>
      <w:r w:rsidR="00261348">
        <w:rPr>
          <w:rFonts w:ascii="Times New Roman" w:eastAsia="Times New Roman" w:hAnsi="Times New Roman"/>
          <w:lang w:eastAsia="pl-PL"/>
        </w:rPr>
        <w:t>29</w:t>
      </w:r>
      <w:r w:rsidRPr="001B171D">
        <w:rPr>
          <w:rFonts w:ascii="Times New Roman" w:eastAsia="Times New Roman" w:hAnsi="Times New Roman"/>
          <w:lang w:eastAsia="pl-PL"/>
        </w:rPr>
        <w:t xml:space="preserve"> 030,00 euro.</w:t>
      </w:r>
    </w:p>
    <w:p w14:paraId="655AB4FF" w14:textId="77777777" w:rsidR="000B2C8A" w:rsidRPr="001B171D" w:rsidRDefault="000B2C8A" w:rsidP="000B2C8A">
      <w:pPr>
        <w:shd w:val="clear" w:color="auto" w:fill="FFFFFF"/>
        <w:spacing w:after="0" w:line="276" w:lineRule="auto"/>
        <w:rPr>
          <w:rFonts w:ascii="Times New Roman" w:eastAsia="Times New Roman" w:hAnsi="Times New Roman"/>
          <w:lang w:eastAsia="pl-PL"/>
        </w:rPr>
      </w:pPr>
    </w:p>
    <w:p w14:paraId="63BEBC2F" w14:textId="77777777" w:rsidR="008758C6" w:rsidRDefault="008758C6" w:rsidP="004F641B">
      <w:pPr>
        <w:jc w:val="both"/>
        <w:rPr>
          <w:rFonts w:ascii="Times New Roman" w:hAnsi="Times New Roman" w:cs="Times New Roman"/>
          <w:sz w:val="24"/>
          <w:szCs w:val="24"/>
        </w:rPr>
        <w:sectPr w:rsidR="008758C6">
          <w:pgSz w:w="11906" w:h="16838"/>
          <w:pgMar w:top="1417" w:right="1417" w:bottom="1417" w:left="1417" w:header="708" w:footer="708" w:gutter="0"/>
          <w:cols w:space="708"/>
          <w:docGrid w:linePitch="360"/>
        </w:sectPr>
      </w:pPr>
    </w:p>
    <w:tbl>
      <w:tblPr>
        <w:tblStyle w:val="Tabela-Siatka"/>
        <w:tblpPr w:leftFromText="141" w:rightFromText="141" w:vertAnchor="page" w:horzAnchor="margin" w:tblpXSpec="center" w:tblpY="1126"/>
        <w:tblW w:w="14175" w:type="dxa"/>
        <w:tblBorders>
          <w:top w:val="double" w:sz="4" w:space="0" w:color="17365D"/>
          <w:left w:val="double" w:sz="4" w:space="0" w:color="17365D"/>
          <w:bottom w:val="double" w:sz="4" w:space="0" w:color="17365D"/>
          <w:right w:val="double" w:sz="4" w:space="0" w:color="17365D"/>
          <w:insideH w:val="double" w:sz="4" w:space="0" w:color="17365D"/>
          <w:insideV w:val="double" w:sz="4" w:space="0" w:color="17365D"/>
        </w:tblBorders>
        <w:tblLayout w:type="fixed"/>
        <w:tblLook w:val="04A0" w:firstRow="1" w:lastRow="0" w:firstColumn="1" w:lastColumn="0" w:noHBand="0" w:noVBand="1"/>
      </w:tblPr>
      <w:tblGrid>
        <w:gridCol w:w="1809"/>
        <w:gridCol w:w="2019"/>
        <w:gridCol w:w="1984"/>
        <w:gridCol w:w="2552"/>
        <w:gridCol w:w="2234"/>
        <w:gridCol w:w="1451"/>
        <w:gridCol w:w="2126"/>
      </w:tblGrid>
      <w:tr w:rsidR="003C7182" w:rsidRPr="001C71DB" w14:paraId="2443669D" w14:textId="4A7E47C4" w:rsidTr="000B2C8A">
        <w:trPr>
          <w:trHeight w:val="140"/>
        </w:trPr>
        <w:tc>
          <w:tcPr>
            <w:tcW w:w="1809" w:type="dxa"/>
            <w:shd w:val="clear" w:color="auto" w:fill="D9E2F3" w:themeFill="accent1" w:themeFillTint="33"/>
            <w:vAlign w:val="center"/>
          </w:tcPr>
          <w:p w14:paraId="4F7B1CE1" w14:textId="51DD1E84" w:rsidR="003C7182" w:rsidRPr="00F6614F" w:rsidRDefault="003C7182" w:rsidP="00F6614F">
            <w:pPr>
              <w:jc w:val="center"/>
              <w:rPr>
                <w:rFonts w:ascii="Times New Roman" w:eastAsia="Calibri" w:hAnsi="Times New Roman"/>
                <w:b/>
                <w:lang w:eastAsia="pl-PL"/>
              </w:rPr>
            </w:pPr>
            <w:r w:rsidRPr="00F6614F">
              <w:rPr>
                <w:rFonts w:ascii="Times New Roman" w:hAnsi="Times New Roman"/>
                <w:b/>
              </w:rPr>
              <w:lastRenderedPageBreak/>
              <w:t>Cel komunikacji</w:t>
            </w:r>
          </w:p>
        </w:tc>
        <w:tc>
          <w:tcPr>
            <w:tcW w:w="2019" w:type="dxa"/>
            <w:shd w:val="clear" w:color="auto" w:fill="D9E2F3" w:themeFill="accent1" w:themeFillTint="33"/>
            <w:vAlign w:val="center"/>
          </w:tcPr>
          <w:p w14:paraId="410FC91E" w14:textId="2C0DC3E6" w:rsidR="003C7182" w:rsidRPr="00F6614F" w:rsidRDefault="003C7182" w:rsidP="00F6614F">
            <w:pPr>
              <w:jc w:val="center"/>
              <w:rPr>
                <w:rFonts w:ascii="Times New Roman" w:eastAsia="Calibri" w:hAnsi="Times New Roman"/>
                <w:b/>
                <w:lang w:eastAsia="pl-PL"/>
              </w:rPr>
            </w:pPr>
            <w:r w:rsidRPr="00F6614F">
              <w:rPr>
                <w:rFonts w:ascii="Times New Roman" w:hAnsi="Times New Roman"/>
                <w:b/>
              </w:rPr>
              <w:t>Nazwa działania komunikacyjnego</w:t>
            </w:r>
          </w:p>
        </w:tc>
        <w:tc>
          <w:tcPr>
            <w:tcW w:w="1984" w:type="dxa"/>
            <w:shd w:val="clear" w:color="auto" w:fill="D9E2F3" w:themeFill="accent1" w:themeFillTint="33"/>
            <w:vAlign w:val="center"/>
          </w:tcPr>
          <w:p w14:paraId="15A35486" w14:textId="3676B0E4" w:rsidR="003C7182" w:rsidRPr="00F6614F" w:rsidRDefault="003C7182" w:rsidP="00F6614F">
            <w:pPr>
              <w:jc w:val="center"/>
              <w:rPr>
                <w:rFonts w:ascii="Times New Roman" w:eastAsia="Calibri" w:hAnsi="Times New Roman"/>
                <w:b/>
                <w:lang w:eastAsia="pl-PL"/>
              </w:rPr>
            </w:pPr>
            <w:r w:rsidRPr="00F6614F">
              <w:rPr>
                <w:rFonts w:ascii="Times New Roman" w:hAnsi="Times New Roman"/>
                <w:b/>
              </w:rPr>
              <w:t>Adresaci działania komunikacyjnego (grupy docelowe)</w:t>
            </w:r>
          </w:p>
        </w:tc>
        <w:tc>
          <w:tcPr>
            <w:tcW w:w="2552" w:type="dxa"/>
            <w:shd w:val="clear" w:color="auto" w:fill="D9E2F3" w:themeFill="accent1" w:themeFillTint="33"/>
            <w:vAlign w:val="center"/>
          </w:tcPr>
          <w:p w14:paraId="35EE5D3D" w14:textId="24D42542" w:rsidR="003C7182" w:rsidRPr="00F6614F" w:rsidRDefault="003C7182" w:rsidP="00F6614F">
            <w:pPr>
              <w:jc w:val="center"/>
              <w:rPr>
                <w:rFonts w:ascii="Times New Roman" w:eastAsia="Calibri" w:hAnsi="Times New Roman"/>
                <w:b/>
                <w:lang w:eastAsia="pl-PL"/>
              </w:rPr>
            </w:pPr>
            <w:r w:rsidRPr="00F6614F">
              <w:rPr>
                <w:rFonts w:ascii="Times New Roman" w:hAnsi="Times New Roman"/>
                <w:b/>
              </w:rPr>
              <w:t>Narzędzia i środki przekazu</w:t>
            </w:r>
          </w:p>
        </w:tc>
        <w:tc>
          <w:tcPr>
            <w:tcW w:w="2234" w:type="dxa"/>
            <w:shd w:val="clear" w:color="auto" w:fill="D9E2F3" w:themeFill="accent1" w:themeFillTint="33"/>
            <w:vAlign w:val="center"/>
          </w:tcPr>
          <w:p w14:paraId="147BCEB8" w14:textId="41B2C15F" w:rsidR="003C7182" w:rsidRPr="00F6614F" w:rsidRDefault="003C7182" w:rsidP="00F6614F">
            <w:pPr>
              <w:jc w:val="center"/>
              <w:rPr>
                <w:rFonts w:ascii="Times New Roman" w:eastAsia="Calibri" w:hAnsi="Times New Roman"/>
                <w:b/>
                <w:lang w:eastAsia="pl-PL"/>
              </w:rPr>
            </w:pPr>
            <w:r w:rsidRPr="00F6614F">
              <w:rPr>
                <w:rFonts w:ascii="Times New Roman" w:hAnsi="Times New Roman"/>
                <w:b/>
              </w:rPr>
              <w:t>Zakładane wskaźniki realizacji działania oraz efekty tych działań</w:t>
            </w:r>
          </w:p>
        </w:tc>
        <w:tc>
          <w:tcPr>
            <w:tcW w:w="1451" w:type="dxa"/>
            <w:shd w:val="clear" w:color="auto" w:fill="D9E2F3" w:themeFill="accent1" w:themeFillTint="33"/>
            <w:vAlign w:val="center"/>
          </w:tcPr>
          <w:p w14:paraId="22A5CC75" w14:textId="64B51ECD" w:rsidR="003C7182" w:rsidRPr="00F6614F" w:rsidRDefault="003C7182" w:rsidP="00F6614F">
            <w:pPr>
              <w:jc w:val="center"/>
              <w:rPr>
                <w:rFonts w:ascii="Times New Roman" w:hAnsi="Times New Roman"/>
                <w:b/>
              </w:rPr>
            </w:pPr>
            <w:r w:rsidRPr="00F6614F">
              <w:rPr>
                <w:rFonts w:ascii="Times New Roman" w:hAnsi="Times New Roman"/>
                <w:b/>
              </w:rPr>
              <w:t>Budżet</w:t>
            </w:r>
            <w:r w:rsidR="005614C1" w:rsidRPr="00F6614F">
              <w:rPr>
                <w:rFonts w:ascii="Times New Roman" w:hAnsi="Times New Roman"/>
                <w:b/>
              </w:rPr>
              <w:t xml:space="preserve"> – ze wskaza</w:t>
            </w:r>
            <w:r w:rsidR="00AE45A7">
              <w:rPr>
                <w:rFonts w:ascii="Times New Roman" w:hAnsi="Times New Roman"/>
                <w:b/>
              </w:rPr>
              <w:t>-</w:t>
            </w:r>
            <w:r w:rsidR="005614C1" w:rsidRPr="00F6614F">
              <w:rPr>
                <w:rFonts w:ascii="Times New Roman" w:hAnsi="Times New Roman"/>
                <w:b/>
              </w:rPr>
              <w:t>niem źródła finansowania</w:t>
            </w:r>
          </w:p>
        </w:tc>
        <w:tc>
          <w:tcPr>
            <w:tcW w:w="2126" w:type="dxa"/>
            <w:shd w:val="clear" w:color="auto" w:fill="D9E2F3" w:themeFill="accent1" w:themeFillTint="33"/>
            <w:vAlign w:val="center"/>
          </w:tcPr>
          <w:p w14:paraId="6CB62F59" w14:textId="1FE8021D" w:rsidR="003C7182" w:rsidRPr="00F6614F" w:rsidRDefault="003C7182" w:rsidP="00F6614F">
            <w:pPr>
              <w:jc w:val="center"/>
              <w:rPr>
                <w:rFonts w:ascii="Times New Roman" w:eastAsia="Calibri" w:hAnsi="Times New Roman"/>
                <w:b/>
                <w:lang w:eastAsia="pl-PL"/>
              </w:rPr>
            </w:pPr>
            <w:r w:rsidRPr="00F6614F">
              <w:rPr>
                <w:rFonts w:ascii="Times New Roman" w:hAnsi="Times New Roman"/>
                <w:b/>
              </w:rPr>
              <w:t>Badanie efektywności działań komunikacyjnych</w:t>
            </w:r>
          </w:p>
        </w:tc>
      </w:tr>
      <w:tr w:rsidR="003C7182" w:rsidRPr="001C71DB" w14:paraId="16BFD59F" w14:textId="6E7D2AE4" w:rsidTr="000B2C8A">
        <w:trPr>
          <w:trHeight w:val="140"/>
        </w:trPr>
        <w:tc>
          <w:tcPr>
            <w:tcW w:w="1809" w:type="dxa"/>
          </w:tcPr>
          <w:p w14:paraId="31296CB5" w14:textId="14E974B9" w:rsidR="003C7182" w:rsidRPr="000103AB" w:rsidRDefault="003C7182" w:rsidP="0051520D">
            <w:pPr>
              <w:rPr>
                <w:rFonts w:ascii="Times New Roman" w:eastAsia="Calibri" w:hAnsi="Times New Roman"/>
                <w:lang w:eastAsia="pl-PL"/>
              </w:rPr>
            </w:pPr>
            <w:r w:rsidRPr="000103AB">
              <w:rPr>
                <w:rFonts w:ascii="Times New Roman" w:eastAsia="Calibri" w:hAnsi="Times New Roman"/>
                <w:lang w:eastAsia="pl-PL"/>
              </w:rPr>
              <w:t xml:space="preserve">Poinformowanie potencjalnych wnioskodawców </w:t>
            </w:r>
            <w:r w:rsidRPr="000103AB">
              <w:rPr>
                <w:rFonts w:ascii="Times New Roman" w:eastAsia="Calibri" w:hAnsi="Times New Roman"/>
                <w:lang w:eastAsia="pl-PL"/>
              </w:rPr>
              <w:br/>
              <w:t xml:space="preserve">o konieczności </w:t>
            </w:r>
            <w:r w:rsidRPr="000103AB">
              <w:rPr>
                <w:rFonts w:ascii="Times New Roman" w:hAnsi="Times New Roman"/>
              </w:rPr>
              <w:t xml:space="preserve"> przestrzegania </w:t>
            </w:r>
            <w:r w:rsidRPr="000103AB">
              <w:rPr>
                <w:rFonts w:ascii="Times New Roman" w:eastAsia="Calibri" w:hAnsi="Times New Roman"/>
                <w:lang w:eastAsia="pl-PL"/>
              </w:rPr>
              <w:t xml:space="preserve">obowiązków komunikacyjnych </w:t>
            </w:r>
            <w:r w:rsidRPr="000103AB">
              <w:rPr>
                <w:rFonts w:ascii="Times New Roman" w:hAnsi="Times New Roman"/>
              </w:rPr>
              <w:t xml:space="preserve"> </w:t>
            </w:r>
            <w:r w:rsidRPr="000103AB">
              <w:rPr>
                <w:rFonts w:ascii="Times New Roman" w:eastAsia="Calibri" w:hAnsi="Times New Roman"/>
                <w:lang w:eastAsia="pl-PL"/>
              </w:rPr>
              <w:t xml:space="preserve">wynikających z art. 50 ust. 1 rozporządzenia UE 2021/1060 oraz zasad komunikacji, zgodnie </w:t>
            </w:r>
            <w:r w:rsidRPr="000103AB">
              <w:rPr>
                <w:rFonts w:ascii="Times New Roman" w:eastAsia="Calibri" w:hAnsi="Times New Roman"/>
                <w:lang w:eastAsia="pl-PL"/>
              </w:rPr>
              <w:br/>
              <w:t>z informacjami przekazanymi LGD przez  IZ oraz księgą wizualizacji w zakresie PS WPR</w:t>
            </w:r>
          </w:p>
        </w:tc>
        <w:tc>
          <w:tcPr>
            <w:tcW w:w="2019" w:type="dxa"/>
          </w:tcPr>
          <w:p w14:paraId="1D3C1B5F" w14:textId="0F3249D0" w:rsidR="003C7182" w:rsidRPr="000103AB" w:rsidRDefault="003C7182" w:rsidP="0051520D">
            <w:pPr>
              <w:rPr>
                <w:rFonts w:ascii="Times New Roman" w:eastAsia="Calibri" w:hAnsi="Times New Roman"/>
                <w:lang w:eastAsia="pl-PL"/>
              </w:rPr>
            </w:pPr>
            <w:r w:rsidRPr="000103AB">
              <w:rPr>
                <w:rFonts w:ascii="Times New Roman" w:eastAsia="Calibri" w:hAnsi="Times New Roman"/>
                <w:lang w:eastAsia="pl-PL"/>
              </w:rPr>
              <w:t>Kampania informacyjna dotycząca obowiązków komunikacyjnych beneficjentów EFSI</w:t>
            </w:r>
          </w:p>
        </w:tc>
        <w:tc>
          <w:tcPr>
            <w:tcW w:w="1984" w:type="dxa"/>
          </w:tcPr>
          <w:p w14:paraId="6A6585B2" w14:textId="17467ABF" w:rsidR="003C7182" w:rsidRPr="000103AB" w:rsidRDefault="003C7182" w:rsidP="0051520D">
            <w:pPr>
              <w:rPr>
                <w:rFonts w:ascii="Times New Roman" w:eastAsia="Calibri" w:hAnsi="Times New Roman"/>
                <w:lang w:eastAsia="pl-PL"/>
              </w:rPr>
            </w:pPr>
            <w:r w:rsidRPr="000103AB">
              <w:rPr>
                <w:rFonts w:ascii="Times New Roman" w:eastAsia="Calibri" w:hAnsi="Times New Roman"/>
                <w:lang w:eastAsia="pl-PL"/>
              </w:rPr>
              <w:t>Wszyscy potencjalni wnioskodawcy,</w:t>
            </w:r>
          </w:p>
          <w:p w14:paraId="53C6DFF8" w14:textId="67A2C850" w:rsidR="003C7182" w:rsidRPr="000103AB" w:rsidRDefault="003C7182" w:rsidP="0051520D">
            <w:pPr>
              <w:rPr>
                <w:rFonts w:ascii="Times New Roman" w:eastAsia="Calibri" w:hAnsi="Times New Roman"/>
                <w:lang w:eastAsia="pl-PL"/>
              </w:rPr>
            </w:pPr>
            <w:r w:rsidRPr="000103AB">
              <w:rPr>
                <w:rFonts w:ascii="Times New Roman" w:eastAsia="Calibri" w:hAnsi="Times New Roman"/>
                <w:lang w:eastAsia="pl-PL"/>
              </w:rPr>
              <w:t>w szczególności rolnicy, przedsiębiorcy, organizacje pozarządowe</w:t>
            </w:r>
          </w:p>
          <w:p w14:paraId="6DCF137C" w14:textId="6C33654C" w:rsidR="003C7182" w:rsidRPr="000103AB" w:rsidRDefault="003C7182" w:rsidP="0051520D">
            <w:pPr>
              <w:rPr>
                <w:rFonts w:ascii="Times New Roman" w:eastAsia="Calibri" w:hAnsi="Times New Roman"/>
                <w:lang w:eastAsia="pl-PL"/>
              </w:rPr>
            </w:pPr>
            <w:r w:rsidRPr="000103AB">
              <w:rPr>
                <w:rFonts w:ascii="Times New Roman" w:eastAsia="Calibri" w:hAnsi="Times New Roman"/>
                <w:lang w:eastAsia="pl-PL"/>
              </w:rPr>
              <w:t>i mieszkańcy obszaru, grupy</w:t>
            </w:r>
            <w:r w:rsidR="004D2FD6" w:rsidRPr="000103AB">
              <w:rPr>
                <w:rFonts w:ascii="Times New Roman" w:eastAsia="Calibri" w:hAnsi="Times New Roman"/>
                <w:lang w:eastAsia="pl-PL"/>
              </w:rPr>
              <w:t xml:space="preserve"> </w:t>
            </w:r>
            <w:r w:rsidRPr="000103AB">
              <w:rPr>
                <w:rFonts w:ascii="Times New Roman" w:eastAsia="Calibri" w:hAnsi="Times New Roman"/>
                <w:lang w:eastAsia="pl-PL"/>
              </w:rPr>
              <w:t>osób w niekorzystnej sytuacji, jsfp</w:t>
            </w:r>
          </w:p>
        </w:tc>
        <w:tc>
          <w:tcPr>
            <w:tcW w:w="2552" w:type="dxa"/>
          </w:tcPr>
          <w:p w14:paraId="5F94B031" w14:textId="51721F4A" w:rsidR="003C7182" w:rsidRPr="000103AB" w:rsidRDefault="00B13B56" w:rsidP="0051520D">
            <w:pPr>
              <w:rPr>
                <w:rFonts w:ascii="Times New Roman" w:eastAsia="Calibri" w:hAnsi="Times New Roman"/>
                <w:b/>
                <w:lang w:eastAsia="pl-PL"/>
              </w:rPr>
            </w:pPr>
            <w:r w:rsidRPr="000103AB">
              <w:rPr>
                <w:rFonts w:ascii="Times New Roman" w:hAnsi="Times New Roman"/>
                <w:lang w:eastAsia="pl-PL"/>
              </w:rPr>
              <w:t xml:space="preserve">- </w:t>
            </w:r>
            <w:r w:rsidR="003C7182" w:rsidRPr="000103AB">
              <w:rPr>
                <w:rFonts w:ascii="Times New Roman" w:hAnsi="Times New Roman"/>
                <w:lang w:eastAsia="pl-PL"/>
              </w:rPr>
              <w:t>Informacje na oficjalnej stronie internetowej LGD</w:t>
            </w:r>
          </w:p>
        </w:tc>
        <w:tc>
          <w:tcPr>
            <w:tcW w:w="2234" w:type="dxa"/>
          </w:tcPr>
          <w:p w14:paraId="3D576535" w14:textId="77777777" w:rsidR="00C463BD" w:rsidRPr="000103AB" w:rsidRDefault="00C463BD" w:rsidP="0051520D">
            <w:pPr>
              <w:rPr>
                <w:rFonts w:ascii="Times New Roman" w:eastAsia="Calibri" w:hAnsi="Times New Roman"/>
                <w:u w:val="single"/>
                <w:lang w:eastAsia="pl-PL"/>
              </w:rPr>
            </w:pPr>
            <w:r w:rsidRPr="000103AB">
              <w:rPr>
                <w:rFonts w:ascii="Times New Roman" w:eastAsia="Calibri" w:hAnsi="Times New Roman"/>
                <w:u w:val="single"/>
                <w:lang w:eastAsia="pl-PL"/>
              </w:rPr>
              <w:t>Wskaźnik:</w:t>
            </w:r>
          </w:p>
          <w:p w14:paraId="0D2807BC" w14:textId="630C9CD4" w:rsidR="00C463BD" w:rsidRPr="000103AB" w:rsidRDefault="008C72B5" w:rsidP="0051520D">
            <w:pPr>
              <w:rPr>
                <w:rFonts w:ascii="Times New Roman" w:eastAsia="Calibri" w:hAnsi="Times New Roman"/>
                <w:lang w:eastAsia="pl-PL"/>
              </w:rPr>
            </w:pPr>
            <w:r w:rsidRPr="000103AB">
              <w:rPr>
                <w:rFonts w:ascii="Times New Roman" w:eastAsia="Calibri" w:hAnsi="Times New Roman"/>
                <w:lang w:eastAsia="pl-PL"/>
              </w:rPr>
              <w:t>A</w:t>
            </w:r>
            <w:r w:rsidR="003C7182" w:rsidRPr="000103AB">
              <w:rPr>
                <w:rFonts w:ascii="Times New Roman" w:eastAsia="Calibri" w:hAnsi="Times New Roman"/>
                <w:lang w:eastAsia="pl-PL"/>
              </w:rPr>
              <w:t>rtykuł zamieszczony na stronie LGD</w:t>
            </w:r>
            <w:r w:rsidR="00C463BD" w:rsidRPr="000103AB">
              <w:rPr>
                <w:rFonts w:ascii="Times New Roman" w:eastAsia="Calibri" w:hAnsi="Times New Roman"/>
                <w:lang w:eastAsia="pl-PL"/>
              </w:rPr>
              <w:t xml:space="preserve"> (ilość</w:t>
            </w:r>
            <w:r w:rsidR="000B2C8A">
              <w:rPr>
                <w:rFonts w:ascii="Times New Roman" w:eastAsia="Calibri" w:hAnsi="Times New Roman"/>
                <w:lang w:eastAsia="pl-PL"/>
              </w:rPr>
              <w:t>:4</w:t>
            </w:r>
            <w:r w:rsidR="00C463BD" w:rsidRPr="000103AB">
              <w:rPr>
                <w:rFonts w:ascii="Times New Roman" w:eastAsia="Calibri" w:hAnsi="Times New Roman"/>
                <w:lang w:eastAsia="pl-PL"/>
              </w:rPr>
              <w:t>), aktualizowany niezwłocznie w przypadku zmiany przepisów dotyczących obowiązków komunikacyjnych</w:t>
            </w:r>
          </w:p>
          <w:p w14:paraId="26F4E5BD" w14:textId="77777777" w:rsidR="00C463BD" w:rsidRPr="000103AB" w:rsidRDefault="00C463BD" w:rsidP="0051520D">
            <w:pPr>
              <w:rPr>
                <w:rFonts w:ascii="Times New Roman" w:eastAsia="Calibri" w:hAnsi="Times New Roman"/>
                <w:lang w:eastAsia="pl-PL"/>
              </w:rPr>
            </w:pPr>
          </w:p>
          <w:p w14:paraId="4C3BFA97" w14:textId="05DF9E1F" w:rsidR="003C7182" w:rsidRPr="000103AB" w:rsidRDefault="00C463BD" w:rsidP="0051520D">
            <w:pPr>
              <w:rPr>
                <w:rFonts w:ascii="Times New Roman" w:eastAsia="Calibri" w:hAnsi="Times New Roman"/>
                <w:u w:val="single"/>
                <w:lang w:eastAsia="pl-PL"/>
              </w:rPr>
            </w:pPr>
            <w:r w:rsidRPr="000103AB">
              <w:rPr>
                <w:rFonts w:ascii="Times New Roman" w:eastAsia="Calibri" w:hAnsi="Times New Roman"/>
                <w:u w:val="single"/>
                <w:lang w:eastAsia="pl-PL"/>
              </w:rPr>
              <w:t>Efekt:</w:t>
            </w:r>
          </w:p>
          <w:p w14:paraId="5B924582" w14:textId="72D0F551" w:rsidR="003C7182" w:rsidRPr="000103AB" w:rsidRDefault="00B13B56" w:rsidP="0051520D">
            <w:pPr>
              <w:rPr>
                <w:rFonts w:ascii="Times New Roman" w:eastAsia="Calibri" w:hAnsi="Times New Roman"/>
                <w:lang w:eastAsia="pl-PL"/>
              </w:rPr>
            </w:pPr>
            <w:r w:rsidRPr="000103AB">
              <w:rPr>
                <w:rFonts w:ascii="Times New Roman" w:eastAsia="Calibri" w:hAnsi="Times New Roman"/>
                <w:lang w:eastAsia="pl-PL"/>
              </w:rPr>
              <w:t>Poinformowanie potencjalnych wnioskodawców o obowiązkach komunikacyjnych beneficjentów EFSI</w:t>
            </w:r>
          </w:p>
        </w:tc>
        <w:tc>
          <w:tcPr>
            <w:tcW w:w="1451" w:type="dxa"/>
          </w:tcPr>
          <w:p w14:paraId="4AD92CA1" w14:textId="77777777" w:rsidR="000B2C8A" w:rsidRPr="001B171D" w:rsidRDefault="000B2C8A" w:rsidP="000B2C8A">
            <w:pPr>
              <w:spacing w:line="276" w:lineRule="auto"/>
              <w:ind w:left="34"/>
              <w:jc w:val="center"/>
              <w:rPr>
                <w:rFonts w:ascii="Times New Roman" w:hAnsi="Times New Roman"/>
                <w:shd w:val="clear" w:color="auto" w:fill="FFFFFF"/>
              </w:rPr>
            </w:pPr>
            <w:r w:rsidRPr="001B171D">
              <w:rPr>
                <w:rFonts w:ascii="Times New Roman" w:hAnsi="Times New Roman"/>
                <w:lang w:eastAsia="pl-PL"/>
              </w:rPr>
              <w:t xml:space="preserve">Łącznie 1000,00 </w:t>
            </w:r>
            <w:r w:rsidRPr="001B171D">
              <w:rPr>
                <w:rFonts w:ascii="Times New Roman" w:hAnsi="Times New Roman"/>
                <w:shd w:val="clear" w:color="auto" w:fill="FFFFFF"/>
              </w:rPr>
              <w:t xml:space="preserve">€ </w:t>
            </w:r>
          </w:p>
          <w:p w14:paraId="08920132" w14:textId="77777777" w:rsidR="000B2C8A" w:rsidRPr="001B171D" w:rsidRDefault="000B2C8A" w:rsidP="000B2C8A">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 xml:space="preserve">609,8 € </w:t>
            </w:r>
            <w:r w:rsidRPr="001B171D">
              <w:rPr>
                <w:rFonts w:ascii="Times New Roman" w:hAnsi="Times New Roman"/>
                <w:shd w:val="clear" w:color="auto" w:fill="FFFFFF"/>
              </w:rPr>
              <w:br/>
              <w:t>PS WPR Zarządzanie LSR</w:t>
            </w:r>
          </w:p>
          <w:p w14:paraId="6444936F" w14:textId="77777777" w:rsidR="000B2C8A" w:rsidRPr="001B171D" w:rsidRDefault="000B2C8A" w:rsidP="000B2C8A">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156,1 €</w:t>
            </w:r>
          </w:p>
          <w:p w14:paraId="35D8F2F9" w14:textId="77777777" w:rsidR="000B2C8A" w:rsidRPr="001B171D" w:rsidRDefault="000B2C8A" w:rsidP="000B2C8A">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 xml:space="preserve">EFRR </w:t>
            </w:r>
          </w:p>
          <w:p w14:paraId="5EEE18A4" w14:textId="77777777" w:rsidR="000B2C8A" w:rsidRPr="001B171D" w:rsidRDefault="000B2C8A" w:rsidP="000B2C8A">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Zarządzanie</w:t>
            </w:r>
          </w:p>
          <w:p w14:paraId="6F3431C7" w14:textId="77777777" w:rsidR="000B2C8A" w:rsidRPr="001B171D" w:rsidRDefault="000B2C8A" w:rsidP="000B2C8A">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234,1 €</w:t>
            </w:r>
          </w:p>
          <w:p w14:paraId="40669634" w14:textId="77777777" w:rsidR="000B2C8A" w:rsidRPr="001B171D" w:rsidRDefault="000B2C8A" w:rsidP="000B2C8A">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EFS+</w:t>
            </w:r>
          </w:p>
          <w:p w14:paraId="3A9D2CEC" w14:textId="77777777" w:rsidR="000B2C8A" w:rsidRPr="001B171D" w:rsidRDefault="000B2C8A" w:rsidP="000B2C8A">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Zarządzanie</w:t>
            </w:r>
          </w:p>
          <w:p w14:paraId="4411CED4" w14:textId="49036ECE" w:rsidR="003C7182" w:rsidRPr="000103AB" w:rsidRDefault="003C7182" w:rsidP="0051520D">
            <w:pPr>
              <w:ind w:left="34"/>
              <w:jc w:val="center"/>
              <w:rPr>
                <w:rFonts w:ascii="Times New Roman" w:eastAsia="Calibri" w:hAnsi="Times New Roman"/>
                <w:lang w:eastAsia="pl-PL"/>
              </w:rPr>
            </w:pPr>
          </w:p>
        </w:tc>
        <w:tc>
          <w:tcPr>
            <w:tcW w:w="2126" w:type="dxa"/>
          </w:tcPr>
          <w:p w14:paraId="22043707" w14:textId="5705B110" w:rsidR="00A41B71" w:rsidRPr="000103AB" w:rsidRDefault="003C7182" w:rsidP="0051520D">
            <w:pPr>
              <w:ind w:left="34"/>
              <w:rPr>
                <w:rFonts w:ascii="Times New Roman" w:eastAsia="Calibri" w:hAnsi="Times New Roman"/>
                <w:lang w:eastAsia="pl-PL"/>
              </w:rPr>
            </w:pPr>
            <w:r w:rsidRPr="000103AB">
              <w:rPr>
                <w:rFonts w:ascii="Times New Roman" w:eastAsia="Calibri" w:hAnsi="Times New Roman"/>
                <w:lang w:eastAsia="pl-PL"/>
              </w:rPr>
              <w:t>Monitoring oglądalności strony LGD</w:t>
            </w:r>
          </w:p>
        </w:tc>
      </w:tr>
      <w:tr w:rsidR="003C7182" w:rsidRPr="001C71DB" w14:paraId="16E649FB" w14:textId="77777777" w:rsidTr="000B2C8A">
        <w:trPr>
          <w:trHeight w:val="140"/>
        </w:trPr>
        <w:tc>
          <w:tcPr>
            <w:tcW w:w="1809" w:type="dxa"/>
            <w:shd w:val="clear" w:color="auto" w:fill="F2F2F2" w:themeFill="background1" w:themeFillShade="F2"/>
          </w:tcPr>
          <w:p w14:paraId="28AA6853" w14:textId="64097A4C" w:rsidR="003C7182" w:rsidRPr="001C71DB" w:rsidRDefault="003C7182" w:rsidP="0051520D">
            <w:pPr>
              <w:rPr>
                <w:rFonts w:ascii="Times New Roman" w:hAnsi="Times New Roman"/>
              </w:rPr>
            </w:pPr>
            <w:r w:rsidRPr="001C71DB">
              <w:rPr>
                <w:rFonts w:ascii="Times New Roman" w:hAnsi="Times New Roman"/>
              </w:rPr>
              <w:t>Poinformowanie potencjalnych wnioskodawców</w:t>
            </w:r>
            <w:r w:rsidRPr="001C71DB">
              <w:rPr>
                <w:rFonts w:ascii="Times New Roman" w:hAnsi="Times New Roman"/>
              </w:rPr>
              <w:br/>
              <w:t xml:space="preserve"> o LGD i  LSR  (głównych celach, zasadach przyznawania dofinansowania oraz stosowanych procedurach)</w:t>
            </w:r>
          </w:p>
        </w:tc>
        <w:tc>
          <w:tcPr>
            <w:tcW w:w="2019" w:type="dxa"/>
            <w:shd w:val="clear" w:color="auto" w:fill="F2F2F2" w:themeFill="background1" w:themeFillShade="F2"/>
          </w:tcPr>
          <w:p w14:paraId="5AA5966A" w14:textId="77777777" w:rsidR="003C7182" w:rsidRPr="001C71DB" w:rsidRDefault="003C7182" w:rsidP="0051520D">
            <w:pPr>
              <w:rPr>
                <w:rFonts w:ascii="Times New Roman" w:hAnsi="Times New Roman"/>
                <w:lang w:eastAsia="pl-PL"/>
              </w:rPr>
            </w:pPr>
            <w:r w:rsidRPr="001C71DB">
              <w:rPr>
                <w:rFonts w:ascii="Times New Roman" w:hAnsi="Times New Roman"/>
                <w:lang w:eastAsia="pl-PL"/>
              </w:rPr>
              <w:t>Kampania informacyjna</w:t>
            </w:r>
          </w:p>
          <w:p w14:paraId="1D88546D" w14:textId="77777777" w:rsidR="003C7182" w:rsidRPr="001C71DB" w:rsidRDefault="003C7182" w:rsidP="0051520D">
            <w:pPr>
              <w:rPr>
                <w:rFonts w:ascii="Times New Roman" w:hAnsi="Times New Roman"/>
                <w:lang w:eastAsia="pl-PL"/>
              </w:rPr>
            </w:pPr>
            <w:r w:rsidRPr="001C71DB">
              <w:rPr>
                <w:rFonts w:ascii="Times New Roman" w:hAnsi="Times New Roman"/>
                <w:lang w:eastAsia="pl-PL"/>
              </w:rPr>
              <w:t>na temat głównych</w:t>
            </w:r>
          </w:p>
          <w:p w14:paraId="2C70F2F9" w14:textId="121B8D00" w:rsidR="003C7182" w:rsidRPr="001C71DB" w:rsidRDefault="003C7182" w:rsidP="0051520D">
            <w:pPr>
              <w:rPr>
                <w:rFonts w:ascii="Times New Roman" w:hAnsi="Times New Roman"/>
                <w:lang w:eastAsia="pl-PL"/>
              </w:rPr>
            </w:pPr>
            <w:r w:rsidRPr="001C71DB">
              <w:rPr>
                <w:rFonts w:ascii="Times New Roman" w:hAnsi="Times New Roman"/>
                <w:lang w:eastAsia="pl-PL"/>
              </w:rPr>
              <w:t>założeń LSR</w:t>
            </w:r>
          </w:p>
        </w:tc>
        <w:tc>
          <w:tcPr>
            <w:tcW w:w="1984" w:type="dxa"/>
            <w:shd w:val="clear" w:color="auto" w:fill="F2F2F2" w:themeFill="background1" w:themeFillShade="F2"/>
          </w:tcPr>
          <w:p w14:paraId="0426047D" w14:textId="30D98A26" w:rsidR="003C7182" w:rsidRPr="001C71DB" w:rsidRDefault="003C7182" w:rsidP="0051520D">
            <w:pPr>
              <w:rPr>
                <w:rFonts w:ascii="Times New Roman" w:hAnsi="Times New Roman"/>
              </w:rPr>
            </w:pPr>
            <w:r w:rsidRPr="001C71DB">
              <w:rPr>
                <w:rFonts w:ascii="Times New Roman" w:hAnsi="Times New Roman"/>
              </w:rPr>
              <w:t xml:space="preserve">Potencjalni wnioskodawcy, </w:t>
            </w:r>
            <w:r w:rsidRPr="001C71DB">
              <w:rPr>
                <w:rFonts w:ascii="Times New Roman" w:hAnsi="Times New Roman"/>
              </w:rPr>
              <w:br/>
              <w:t xml:space="preserve">w szczególności </w:t>
            </w:r>
            <w:r>
              <w:rPr>
                <w:rFonts w:ascii="Times New Roman" w:hAnsi="Times New Roman"/>
              </w:rPr>
              <w:t xml:space="preserve">rolnicy, jsfp, </w:t>
            </w:r>
            <w:r w:rsidRPr="001C71DB">
              <w:rPr>
                <w:rFonts w:ascii="Times New Roman" w:hAnsi="Times New Roman"/>
              </w:rPr>
              <w:t>przedsiębiorcy, organizacje pozarządowe</w:t>
            </w:r>
            <w:r>
              <w:rPr>
                <w:rFonts w:ascii="Times New Roman" w:hAnsi="Times New Roman"/>
              </w:rPr>
              <w:br/>
            </w:r>
            <w:r w:rsidRPr="001C71DB">
              <w:rPr>
                <w:rFonts w:ascii="Times New Roman" w:hAnsi="Times New Roman"/>
              </w:rPr>
              <w:t xml:space="preserve">i mieszkańcy obszaru LGD, </w:t>
            </w:r>
            <w:r w:rsidRPr="001C71DB">
              <w:rPr>
                <w:rFonts w:ascii="Times New Roman" w:hAnsi="Times New Roman"/>
              </w:rPr>
              <w:br/>
              <w:t xml:space="preserve">w tym także </w:t>
            </w:r>
            <w:r w:rsidRPr="001C71DB">
              <w:rPr>
                <w:rFonts w:ascii="Times New Roman" w:hAnsi="Times New Roman"/>
              </w:rPr>
              <w:lastRenderedPageBreak/>
              <w:t xml:space="preserve">przedstawiciele grup </w:t>
            </w:r>
            <w:r>
              <w:rPr>
                <w:rFonts w:ascii="Times New Roman" w:hAnsi="Times New Roman"/>
              </w:rPr>
              <w:t>osób w niekorzystnej sytuacji</w:t>
            </w:r>
          </w:p>
        </w:tc>
        <w:tc>
          <w:tcPr>
            <w:tcW w:w="2552" w:type="dxa"/>
            <w:shd w:val="clear" w:color="auto" w:fill="F2F2F2" w:themeFill="background1" w:themeFillShade="F2"/>
          </w:tcPr>
          <w:p w14:paraId="1683EDE7" w14:textId="2315C560" w:rsidR="003C7182" w:rsidRPr="00B13B56" w:rsidRDefault="00B13B56" w:rsidP="0051520D">
            <w:pPr>
              <w:rPr>
                <w:rFonts w:ascii="Times New Roman" w:hAnsi="Times New Roman"/>
              </w:rPr>
            </w:pPr>
            <w:r>
              <w:rPr>
                <w:rFonts w:ascii="Times New Roman" w:hAnsi="Times New Roman"/>
                <w:lang w:eastAsia="pl-PL"/>
              </w:rPr>
              <w:lastRenderedPageBreak/>
              <w:t xml:space="preserve">- </w:t>
            </w:r>
            <w:r w:rsidR="003C7182" w:rsidRPr="00B13B56">
              <w:rPr>
                <w:rFonts w:ascii="Times New Roman" w:hAnsi="Times New Roman"/>
                <w:lang w:eastAsia="pl-PL"/>
              </w:rPr>
              <w:t xml:space="preserve">Informacje na oficjalnej stronie internetowej LGD </w:t>
            </w:r>
          </w:p>
          <w:p w14:paraId="48C2CD46" w14:textId="4E5DC9BF" w:rsidR="00BB0413" w:rsidRPr="0051520D" w:rsidRDefault="00B13B56" w:rsidP="0051520D">
            <w:pPr>
              <w:rPr>
                <w:rFonts w:ascii="Times New Roman" w:hAnsi="Times New Roman"/>
              </w:rPr>
            </w:pPr>
            <w:r>
              <w:rPr>
                <w:rFonts w:ascii="Times New Roman" w:hAnsi="Times New Roman"/>
                <w:lang w:eastAsia="pl-PL"/>
              </w:rPr>
              <w:t xml:space="preserve">- </w:t>
            </w:r>
            <w:r w:rsidR="00BB0413" w:rsidRPr="0051520D">
              <w:rPr>
                <w:rFonts w:ascii="Times New Roman" w:hAnsi="Times New Roman"/>
                <w:lang w:eastAsia="pl-PL"/>
              </w:rPr>
              <w:t>Mailing</w:t>
            </w:r>
            <w:r w:rsidR="008B47AB" w:rsidRPr="0051520D">
              <w:rPr>
                <w:rFonts w:ascii="Times New Roman" w:hAnsi="Times New Roman"/>
                <w:lang w:eastAsia="pl-PL"/>
              </w:rPr>
              <w:t xml:space="preserve"> </w:t>
            </w:r>
            <w:r w:rsidR="00F16F59" w:rsidRPr="0051520D">
              <w:rPr>
                <w:rFonts w:ascii="Times New Roman" w:hAnsi="Times New Roman"/>
                <w:lang w:eastAsia="pl-PL"/>
              </w:rPr>
              <w:t>oraz</w:t>
            </w:r>
            <w:r w:rsidR="008B47AB" w:rsidRPr="0051520D">
              <w:rPr>
                <w:rFonts w:ascii="Times New Roman" w:hAnsi="Times New Roman"/>
                <w:lang w:eastAsia="pl-PL"/>
              </w:rPr>
              <w:t xml:space="preserve"> strona internetowa gmin członkowskich</w:t>
            </w:r>
            <w:r w:rsidR="00BB0413" w:rsidRPr="0051520D">
              <w:rPr>
                <w:rFonts w:ascii="Times New Roman" w:hAnsi="Times New Roman"/>
                <w:lang w:eastAsia="pl-PL"/>
              </w:rPr>
              <w:t xml:space="preserve"> </w:t>
            </w:r>
          </w:p>
          <w:p w14:paraId="04EBF5F2" w14:textId="33102B54" w:rsidR="003C7182" w:rsidRPr="00BD4A9C" w:rsidRDefault="00B13B56" w:rsidP="0051520D">
            <w:pPr>
              <w:rPr>
                <w:rFonts w:ascii="Times New Roman" w:hAnsi="Times New Roman"/>
              </w:rPr>
            </w:pPr>
            <w:r w:rsidRPr="0051520D">
              <w:rPr>
                <w:rFonts w:ascii="Times New Roman" w:hAnsi="Times New Roman"/>
                <w:lang w:eastAsia="pl-PL"/>
              </w:rPr>
              <w:t xml:space="preserve">- </w:t>
            </w:r>
            <w:r w:rsidR="00F16F59" w:rsidRPr="0051520D">
              <w:rPr>
                <w:rFonts w:ascii="Times New Roman" w:hAnsi="Times New Roman"/>
                <w:lang w:eastAsia="pl-PL"/>
              </w:rPr>
              <w:t>Informacje</w:t>
            </w:r>
            <w:r w:rsidR="003C7182" w:rsidRPr="0051520D">
              <w:rPr>
                <w:rFonts w:ascii="Times New Roman" w:hAnsi="Times New Roman"/>
                <w:lang w:eastAsia="pl-PL"/>
              </w:rPr>
              <w:t xml:space="preserve"> na portalach społecznościowych - fanpage LGD</w:t>
            </w:r>
            <w:r w:rsidR="00BD4A9C" w:rsidRPr="0051520D">
              <w:rPr>
                <w:rFonts w:ascii="Times New Roman" w:hAnsi="Times New Roman"/>
                <w:lang w:eastAsia="pl-PL"/>
              </w:rPr>
              <w:t xml:space="preserve"> oraz w mediach o zasięgu lokalnym</w:t>
            </w:r>
            <w:r w:rsidR="009C2EBA">
              <w:rPr>
                <w:rFonts w:ascii="Times New Roman" w:hAnsi="Times New Roman"/>
                <w:lang w:eastAsia="pl-PL"/>
              </w:rPr>
              <w:t xml:space="preserve"> </w:t>
            </w:r>
          </w:p>
          <w:p w14:paraId="4186F492" w14:textId="154D9D72" w:rsidR="002C3FD1" w:rsidRPr="00906DC5" w:rsidRDefault="00171A58" w:rsidP="00AE45A7">
            <w:pPr>
              <w:pStyle w:val="Akapitzlist"/>
              <w:ind w:left="15" w:hanging="15"/>
              <w:rPr>
                <w:rFonts w:ascii="Times New Roman" w:hAnsi="Times New Roman"/>
              </w:rPr>
            </w:pPr>
            <w:r>
              <w:rPr>
                <w:rFonts w:ascii="Times New Roman" w:hAnsi="Times New Roman"/>
                <w:i/>
              </w:rPr>
              <w:lastRenderedPageBreak/>
              <w:t>*rekomenduje się</w:t>
            </w:r>
            <w:r w:rsidR="002C3FD1" w:rsidRPr="00185BB7">
              <w:rPr>
                <w:rFonts w:ascii="Times New Roman" w:hAnsi="Times New Roman"/>
                <w:i/>
              </w:rPr>
              <w:t xml:space="preserve"> aby LGD korzystała z minimum 2 środków przekazu, z czego 1 nie będzie stroną internetową administrowaną przez LGD. Celem działania ma być dotarcie do jak najszerszego grona odbiorców.</w:t>
            </w:r>
          </w:p>
        </w:tc>
        <w:tc>
          <w:tcPr>
            <w:tcW w:w="2234" w:type="dxa"/>
            <w:shd w:val="clear" w:color="auto" w:fill="F2F2F2" w:themeFill="background1" w:themeFillShade="F2"/>
          </w:tcPr>
          <w:p w14:paraId="7DF2C644" w14:textId="77777777" w:rsidR="000B27EE" w:rsidRPr="0051520D" w:rsidRDefault="00BD4A9C" w:rsidP="00BD4A9C">
            <w:pPr>
              <w:rPr>
                <w:rFonts w:ascii="Times New Roman" w:hAnsi="Times New Roman"/>
                <w:u w:val="single"/>
                <w:lang w:eastAsia="pl-PL"/>
              </w:rPr>
            </w:pPr>
            <w:r w:rsidRPr="0051520D">
              <w:rPr>
                <w:rFonts w:ascii="Times New Roman" w:hAnsi="Times New Roman"/>
                <w:u w:val="single"/>
                <w:lang w:eastAsia="pl-PL"/>
              </w:rPr>
              <w:lastRenderedPageBreak/>
              <w:t>Wskaźnik:</w:t>
            </w:r>
          </w:p>
          <w:p w14:paraId="6F306C11" w14:textId="7AB2BD32" w:rsidR="003C7182" w:rsidRPr="0051520D" w:rsidRDefault="008C72B5" w:rsidP="00BD4A9C">
            <w:pPr>
              <w:rPr>
                <w:rFonts w:ascii="Times New Roman" w:hAnsi="Times New Roman"/>
                <w:lang w:eastAsia="pl-PL"/>
              </w:rPr>
            </w:pPr>
            <w:r>
              <w:rPr>
                <w:rFonts w:ascii="Times New Roman" w:hAnsi="Times New Roman"/>
                <w:lang w:eastAsia="pl-PL"/>
              </w:rPr>
              <w:t>A</w:t>
            </w:r>
            <w:r w:rsidR="003C7182" w:rsidRPr="0051520D">
              <w:rPr>
                <w:rFonts w:ascii="Times New Roman" w:hAnsi="Times New Roman"/>
                <w:lang w:eastAsia="pl-PL"/>
              </w:rPr>
              <w:t>rtyku</w:t>
            </w:r>
            <w:r w:rsidR="00652324" w:rsidRPr="0051520D">
              <w:rPr>
                <w:rFonts w:ascii="Times New Roman" w:hAnsi="Times New Roman"/>
                <w:lang w:eastAsia="pl-PL"/>
              </w:rPr>
              <w:t>ły</w:t>
            </w:r>
            <w:r w:rsidR="003C7182" w:rsidRPr="0051520D">
              <w:rPr>
                <w:rFonts w:ascii="Times New Roman" w:hAnsi="Times New Roman"/>
                <w:lang w:eastAsia="pl-PL"/>
              </w:rPr>
              <w:t xml:space="preserve"> na stronach internetowych</w:t>
            </w:r>
            <w:r w:rsidR="00BD4A9C" w:rsidRPr="0051520D">
              <w:rPr>
                <w:rFonts w:ascii="Times New Roman" w:hAnsi="Times New Roman"/>
                <w:lang w:eastAsia="pl-PL"/>
              </w:rPr>
              <w:t xml:space="preserve"> i portalach społecznościowych</w:t>
            </w:r>
            <w:r w:rsidR="003C7182" w:rsidRPr="0051520D">
              <w:rPr>
                <w:rFonts w:ascii="Times New Roman" w:hAnsi="Times New Roman"/>
                <w:lang w:eastAsia="pl-PL"/>
              </w:rPr>
              <w:t xml:space="preserve"> </w:t>
            </w:r>
            <w:r w:rsidR="000B27EE" w:rsidRPr="0051520D">
              <w:rPr>
                <w:rFonts w:ascii="Times New Roman" w:hAnsi="Times New Roman"/>
                <w:lang w:eastAsia="pl-PL"/>
              </w:rPr>
              <w:t>(ilość</w:t>
            </w:r>
            <w:r w:rsidR="000B2C8A">
              <w:rPr>
                <w:rFonts w:ascii="Times New Roman" w:hAnsi="Times New Roman"/>
                <w:lang w:eastAsia="pl-PL"/>
              </w:rPr>
              <w:t>:4</w:t>
            </w:r>
            <w:r w:rsidR="000B27EE" w:rsidRPr="0051520D">
              <w:rPr>
                <w:rFonts w:ascii="Times New Roman" w:hAnsi="Times New Roman"/>
                <w:lang w:eastAsia="pl-PL"/>
              </w:rPr>
              <w:t>)</w:t>
            </w:r>
          </w:p>
          <w:p w14:paraId="477D18E0" w14:textId="565A820D" w:rsidR="00652324" w:rsidRPr="0051520D" w:rsidRDefault="00652324" w:rsidP="00652324">
            <w:pPr>
              <w:rPr>
                <w:rFonts w:ascii="Times New Roman" w:hAnsi="Times New Roman"/>
                <w:lang w:eastAsia="pl-PL"/>
              </w:rPr>
            </w:pPr>
          </w:p>
          <w:p w14:paraId="059CFB01" w14:textId="16E7428D" w:rsidR="00652324" w:rsidRDefault="008C72B5" w:rsidP="00652324">
            <w:pPr>
              <w:rPr>
                <w:rFonts w:ascii="Times New Roman" w:hAnsi="Times New Roman"/>
                <w:lang w:eastAsia="pl-PL"/>
              </w:rPr>
            </w:pPr>
            <w:r>
              <w:rPr>
                <w:rFonts w:ascii="Times New Roman" w:hAnsi="Times New Roman"/>
                <w:lang w:eastAsia="pl-PL"/>
              </w:rPr>
              <w:t>I</w:t>
            </w:r>
            <w:r w:rsidR="00F16F59" w:rsidRPr="0051520D">
              <w:rPr>
                <w:rFonts w:ascii="Times New Roman" w:hAnsi="Times New Roman"/>
                <w:lang w:eastAsia="pl-PL"/>
              </w:rPr>
              <w:t>nformacje</w:t>
            </w:r>
            <w:r w:rsidR="00BD4A9C" w:rsidRPr="0051520D">
              <w:rPr>
                <w:rFonts w:ascii="Times New Roman" w:hAnsi="Times New Roman"/>
                <w:lang w:eastAsia="pl-PL"/>
              </w:rPr>
              <w:t xml:space="preserve"> w mediach o zasięgu lokalnym</w:t>
            </w:r>
            <w:r w:rsidR="000B27EE" w:rsidRPr="0051520D">
              <w:rPr>
                <w:rFonts w:ascii="Times New Roman" w:hAnsi="Times New Roman"/>
                <w:lang w:eastAsia="pl-PL"/>
              </w:rPr>
              <w:t xml:space="preserve"> (ilość</w:t>
            </w:r>
            <w:r w:rsidR="000B2C8A">
              <w:rPr>
                <w:rFonts w:ascii="Times New Roman" w:hAnsi="Times New Roman"/>
                <w:lang w:eastAsia="pl-PL"/>
              </w:rPr>
              <w:t>:2</w:t>
            </w:r>
            <w:r w:rsidR="000B27EE" w:rsidRPr="0051520D">
              <w:rPr>
                <w:rFonts w:ascii="Times New Roman" w:hAnsi="Times New Roman"/>
                <w:lang w:eastAsia="pl-PL"/>
              </w:rPr>
              <w:t>)</w:t>
            </w:r>
          </w:p>
          <w:p w14:paraId="7C68ACD5" w14:textId="3DB744A0" w:rsidR="00BD4A9C" w:rsidRDefault="00BD4A9C" w:rsidP="00652324">
            <w:pPr>
              <w:rPr>
                <w:rFonts w:ascii="Times New Roman" w:hAnsi="Times New Roman"/>
                <w:lang w:eastAsia="pl-PL"/>
              </w:rPr>
            </w:pPr>
          </w:p>
          <w:p w14:paraId="3AD08963" w14:textId="77777777" w:rsidR="00B765E8" w:rsidRDefault="00B765E8" w:rsidP="00652324">
            <w:pPr>
              <w:rPr>
                <w:rFonts w:ascii="Times New Roman" w:hAnsi="Times New Roman"/>
                <w:lang w:eastAsia="pl-PL"/>
              </w:rPr>
            </w:pPr>
          </w:p>
          <w:p w14:paraId="216AB76B" w14:textId="61F500F3" w:rsidR="008B1C0C" w:rsidRPr="0051520D" w:rsidRDefault="00BD4A9C" w:rsidP="0051520D">
            <w:pPr>
              <w:rPr>
                <w:rFonts w:ascii="Times New Roman" w:hAnsi="Times New Roman"/>
                <w:u w:val="single"/>
              </w:rPr>
            </w:pPr>
            <w:r w:rsidRPr="0051520D">
              <w:rPr>
                <w:rFonts w:ascii="Times New Roman" w:hAnsi="Times New Roman"/>
                <w:u w:val="single"/>
                <w:lang w:eastAsia="pl-PL"/>
              </w:rPr>
              <w:t>Efekt:</w:t>
            </w:r>
          </w:p>
          <w:p w14:paraId="7161519D" w14:textId="4E863730" w:rsidR="003C7182" w:rsidRPr="002D564D" w:rsidRDefault="00F51E36" w:rsidP="00171A58">
            <w:pPr>
              <w:rPr>
                <w:rFonts w:ascii="Times New Roman" w:eastAsia="Calibri" w:hAnsi="Times New Roman"/>
                <w:lang w:eastAsia="pl-PL"/>
              </w:rPr>
            </w:pPr>
            <w:r w:rsidRPr="0051520D">
              <w:rPr>
                <w:rFonts w:ascii="Times New Roman" w:eastAsia="Calibri" w:hAnsi="Times New Roman"/>
                <w:lang w:eastAsia="pl-PL"/>
              </w:rPr>
              <w:t>Poinformowanie potencjalnych wnioskodawców o LGD i LSR</w:t>
            </w:r>
          </w:p>
        </w:tc>
        <w:tc>
          <w:tcPr>
            <w:tcW w:w="1451" w:type="dxa"/>
            <w:shd w:val="clear" w:color="auto" w:fill="F2F2F2" w:themeFill="background1" w:themeFillShade="F2"/>
          </w:tcPr>
          <w:p w14:paraId="29CC591A" w14:textId="12FFD448" w:rsidR="000B2C8A" w:rsidRPr="000B2C8A" w:rsidRDefault="000B2C8A" w:rsidP="000B2C8A">
            <w:pPr>
              <w:spacing w:line="276" w:lineRule="auto"/>
              <w:ind w:left="34"/>
              <w:jc w:val="center"/>
              <w:rPr>
                <w:rFonts w:ascii="Times New Roman" w:hAnsi="Times New Roman"/>
                <w:lang w:eastAsia="pl-PL"/>
              </w:rPr>
            </w:pPr>
            <w:r w:rsidRPr="001B171D">
              <w:rPr>
                <w:rFonts w:ascii="Times New Roman" w:hAnsi="Times New Roman"/>
                <w:lang w:eastAsia="pl-PL"/>
              </w:rPr>
              <w:lastRenderedPageBreak/>
              <w:t xml:space="preserve">Łącznie </w:t>
            </w:r>
            <w:r>
              <w:rPr>
                <w:rFonts w:ascii="Times New Roman" w:hAnsi="Times New Roman"/>
                <w:lang w:eastAsia="pl-PL"/>
              </w:rPr>
              <w:t xml:space="preserve">  </w:t>
            </w:r>
            <w:r w:rsidRPr="001B171D">
              <w:rPr>
                <w:rFonts w:ascii="Times New Roman" w:hAnsi="Times New Roman"/>
                <w:lang w:eastAsia="pl-PL"/>
              </w:rPr>
              <w:t xml:space="preserve">900,00 </w:t>
            </w:r>
            <w:r w:rsidRPr="000B2C8A">
              <w:rPr>
                <w:rFonts w:ascii="Times New Roman" w:hAnsi="Times New Roman"/>
                <w:lang w:eastAsia="pl-PL"/>
              </w:rPr>
              <w:t xml:space="preserve">€ </w:t>
            </w:r>
          </w:p>
          <w:p w14:paraId="1F82F797" w14:textId="77777777" w:rsidR="000B2C8A" w:rsidRPr="000B2C8A" w:rsidRDefault="000B2C8A" w:rsidP="000B2C8A">
            <w:pPr>
              <w:spacing w:line="276" w:lineRule="auto"/>
              <w:ind w:left="34"/>
              <w:jc w:val="center"/>
              <w:rPr>
                <w:rFonts w:ascii="Times New Roman" w:hAnsi="Times New Roman"/>
                <w:lang w:eastAsia="pl-PL"/>
              </w:rPr>
            </w:pPr>
            <w:r w:rsidRPr="000B2C8A">
              <w:rPr>
                <w:rFonts w:ascii="Times New Roman" w:hAnsi="Times New Roman"/>
                <w:lang w:eastAsia="pl-PL"/>
              </w:rPr>
              <w:t xml:space="preserve">548,82 € </w:t>
            </w:r>
            <w:r w:rsidRPr="000B2C8A">
              <w:rPr>
                <w:rFonts w:ascii="Times New Roman" w:hAnsi="Times New Roman"/>
                <w:lang w:eastAsia="pl-PL"/>
              </w:rPr>
              <w:br/>
              <w:t>PS WPR Zarządzanie LSR</w:t>
            </w:r>
          </w:p>
          <w:p w14:paraId="7E6117B8" w14:textId="77777777" w:rsidR="000B2C8A" w:rsidRPr="000B2C8A" w:rsidRDefault="000B2C8A" w:rsidP="000B2C8A">
            <w:pPr>
              <w:spacing w:line="276" w:lineRule="auto"/>
              <w:ind w:left="34"/>
              <w:jc w:val="center"/>
              <w:rPr>
                <w:rFonts w:ascii="Times New Roman" w:hAnsi="Times New Roman"/>
                <w:lang w:eastAsia="pl-PL"/>
              </w:rPr>
            </w:pPr>
            <w:r w:rsidRPr="000B2C8A">
              <w:rPr>
                <w:rFonts w:ascii="Times New Roman" w:hAnsi="Times New Roman"/>
                <w:lang w:eastAsia="pl-PL"/>
              </w:rPr>
              <w:t>140,49 €</w:t>
            </w:r>
          </w:p>
          <w:p w14:paraId="6DD7F310" w14:textId="77777777" w:rsidR="000B2C8A" w:rsidRPr="000B2C8A" w:rsidRDefault="000B2C8A" w:rsidP="000B2C8A">
            <w:pPr>
              <w:spacing w:line="276" w:lineRule="auto"/>
              <w:ind w:left="34"/>
              <w:jc w:val="center"/>
              <w:rPr>
                <w:rFonts w:ascii="Times New Roman" w:hAnsi="Times New Roman"/>
                <w:lang w:eastAsia="pl-PL"/>
              </w:rPr>
            </w:pPr>
            <w:r w:rsidRPr="000B2C8A">
              <w:rPr>
                <w:rFonts w:ascii="Times New Roman" w:hAnsi="Times New Roman"/>
                <w:lang w:eastAsia="pl-PL"/>
              </w:rPr>
              <w:t xml:space="preserve">EFRR </w:t>
            </w:r>
          </w:p>
          <w:p w14:paraId="1094AB85" w14:textId="77777777" w:rsidR="000B2C8A" w:rsidRPr="000B2C8A" w:rsidRDefault="000B2C8A" w:rsidP="000B2C8A">
            <w:pPr>
              <w:spacing w:line="276" w:lineRule="auto"/>
              <w:ind w:left="34"/>
              <w:jc w:val="center"/>
              <w:rPr>
                <w:rFonts w:ascii="Times New Roman" w:hAnsi="Times New Roman"/>
                <w:lang w:eastAsia="pl-PL"/>
              </w:rPr>
            </w:pPr>
            <w:r w:rsidRPr="000B2C8A">
              <w:rPr>
                <w:rFonts w:ascii="Times New Roman" w:hAnsi="Times New Roman"/>
                <w:lang w:eastAsia="pl-PL"/>
              </w:rPr>
              <w:t>Zarządzanie</w:t>
            </w:r>
          </w:p>
          <w:p w14:paraId="3284C6CA" w14:textId="77777777" w:rsidR="000B2C8A" w:rsidRPr="000B2C8A" w:rsidRDefault="000B2C8A" w:rsidP="000B2C8A">
            <w:pPr>
              <w:spacing w:line="276" w:lineRule="auto"/>
              <w:ind w:left="34"/>
              <w:jc w:val="center"/>
              <w:rPr>
                <w:rFonts w:ascii="Times New Roman" w:hAnsi="Times New Roman"/>
                <w:lang w:eastAsia="pl-PL"/>
              </w:rPr>
            </w:pPr>
            <w:r w:rsidRPr="000B2C8A">
              <w:rPr>
                <w:rFonts w:ascii="Times New Roman" w:hAnsi="Times New Roman"/>
                <w:lang w:eastAsia="pl-PL"/>
              </w:rPr>
              <w:lastRenderedPageBreak/>
              <w:t>210,69 €</w:t>
            </w:r>
          </w:p>
          <w:p w14:paraId="2ACAF313" w14:textId="77777777" w:rsidR="000B2C8A" w:rsidRPr="000B2C8A" w:rsidRDefault="000B2C8A" w:rsidP="000B2C8A">
            <w:pPr>
              <w:spacing w:line="276" w:lineRule="auto"/>
              <w:ind w:left="34"/>
              <w:jc w:val="center"/>
              <w:rPr>
                <w:rFonts w:ascii="Times New Roman" w:hAnsi="Times New Roman"/>
                <w:lang w:eastAsia="pl-PL"/>
              </w:rPr>
            </w:pPr>
            <w:r w:rsidRPr="000B2C8A">
              <w:rPr>
                <w:rFonts w:ascii="Times New Roman" w:hAnsi="Times New Roman"/>
                <w:lang w:eastAsia="pl-PL"/>
              </w:rPr>
              <w:t>EFS+</w:t>
            </w:r>
          </w:p>
          <w:p w14:paraId="46DBE283" w14:textId="77777777" w:rsidR="000B2C8A" w:rsidRPr="000B2C8A" w:rsidRDefault="000B2C8A" w:rsidP="000B2C8A">
            <w:pPr>
              <w:spacing w:line="276" w:lineRule="auto"/>
              <w:ind w:left="34"/>
              <w:jc w:val="center"/>
              <w:rPr>
                <w:rFonts w:ascii="Times New Roman" w:hAnsi="Times New Roman"/>
                <w:lang w:eastAsia="pl-PL"/>
              </w:rPr>
            </w:pPr>
            <w:r w:rsidRPr="000B2C8A">
              <w:rPr>
                <w:rFonts w:ascii="Times New Roman" w:hAnsi="Times New Roman"/>
                <w:lang w:eastAsia="pl-PL"/>
              </w:rPr>
              <w:t>Zarządzanie</w:t>
            </w:r>
          </w:p>
          <w:p w14:paraId="3D84E64D" w14:textId="23BEA3F4" w:rsidR="003C7182" w:rsidRPr="001C71DB" w:rsidRDefault="003C7182" w:rsidP="006C5127">
            <w:pPr>
              <w:ind w:left="34"/>
              <w:jc w:val="center"/>
              <w:rPr>
                <w:rFonts w:ascii="Times New Roman" w:eastAsia="Calibri" w:hAnsi="Times New Roman"/>
                <w:lang w:eastAsia="pl-PL"/>
              </w:rPr>
            </w:pPr>
          </w:p>
        </w:tc>
        <w:tc>
          <w:tcPr>
            <w:tcW w:w="2126" w:type="dxa"/>
            <w:shd w:val="clear" w:color="auto" w:fill="F2F2F2" w:themeFill="background1" w:themeFillShade="F2"/>
          </w:tcPr>
          <w:p w14:paraId="2E83F1F7" w14:textId="4B98B889" w:rsidR="003C7182" w:rsidRPr="001C71DB" w:rsidRDefault="003C7182" w:rsidP="0051520D">
            <w:pPr>
              <w:ind w:left="34"/>
              <w:rPr>
                <w:rFonts w:ascii="Times New Roman" w:eastAsia="Calibri" w:hAnsi="Times New Roman"/>
                <w:lang w:eastAsia="pl-PL"/>
              </w:rPr>
            </w:pPr>
            <w:r w:rsidRPr="00541689">
              <w:rPr>
                <w:rFonts w:ascii="Times New Roman" w:eastAsia="Calibri" w:hAnsi="Times New Roman"/>
                <w:lang w:eastAsia="pl-PL"/>
              </w:rPr>
              <w:lastRenderedPageBreak/>
              <w:t xml:space="preserve">Monitoring </w:t>
            </w:r>
            <w:r w:rsidRPr="0051520D">
              <w:rPr>
                <w:rFonts w:ascii="Times New Roman" w:eastAsia="Calibri" w:hAnsi="Times New Roman"/>
                <w:lang w:eastAsia="pl-PL"/>
              </w:rPr>
              <w:t>oglądalności strony LGD</w:t>
            </w:r>
            <w:r w:rsidR="000B27EE" w:rsidRPr="0051520D">
              <w:rPr>
                <w:rFonts w:ascii="Times New Roman" w:eastAsia="Calibri" w:hAnsi="Times New Roman"/>
                <w:lang w:eastAsia="pl-PL"/>
              </w:rPr>
              <w:t>,</w:t>
            </w:r>
            <w:r w:rsidR="00BD4A9C" w:rsidRPr="0051520D">
              <w:rPr>
                <w:rFonts w:ascii="Times New Roman" w:eastAsia="Calibri" w:hAnsi="Times New Roman"/>
                <w:lang w:eastAsia="pl-PL"/>
              </w:rPr>
              <w:t xml:space="preserve"> ankieta prowadzona na www lub w biurze LGD badająca, skąd osoba zainteresowana pozyskała wiedzę o LGD</w:t>
            </w:r>
          </w:p>
        </w:tc>
      </w:tr>
      <w:tr w:rsidR="008D2E32" w:rsidRPr="001C71DB" w14:paraId="4D7F7E81" w14:textId="77777777" w:rsidTr="000B2C8A">
        <w:trPr>
          <w:trHeight w:val="140"/>
        </w:trPr>
        <w:tc>
          <w:tcPr>
            <w:tcW w:w="1809" w:type="dxa"/>
            <w:shd w:val="clear" w:color="auto" w:fill="FFFFFF" w:themeFill="background1"/>
          </w:tcPr>
          <w:p w14:paraId="56E2BB30" w14:textId="3CEC357D" w:rsidR="00E0173D" w:rsidRPr="008758C6" w:rsidRDefault="00E0173D" w:rsidP="0051520D">
            <w:pPr>
              <w:rPr>
                <w:rFonts w:ascii="Times New Roman" w:eastAsia="Calibri" w:hAnsi="Times New Roman"/>
                <w:lang w:eastAsia="pl-PL"/>
              </w:rPr>
            </w:pPr>
            <w:r w:rsidRPr="00CB6558">
              <w:rPr>
                <w:rFonts w:ascii="Times New Roman" w:eastAsia="Calibri" w:hAnsi="Times New Roman"/>
                <w:lang w:eastAsia="pl-PL"/>
              </w:rPr>
              <w:t xml:space="preserve">Poinformowanie potencjalnych wnioskodawców </w:t>
            </w:r>
            <w:r>
              <w:rPr>
                <w:rFonts w:ascii="Times New Roman" w:eastAsia="Calibri" w:hAnsi="Times New Roman"/>
                <w:lang w:eastAsia="pl-PL"/>
              </w:rPr>
              <w:t xml:space="preserve">o </w:t>
            </w:r>
            <w:r w:rsidRPr="00CB6558">
              <w:rPr>
                <w:rFonts w:ascii="Times New Roman" w:eastAsia="Calibri" w:hAnsi="Times New Roman"/>
                <w:lang w:eastAsia="pl-PL"/>
              </w:rPr>
              <w:t>zasadach pozyskiwania środków, kryteriach oceny używanych przez Radę i zasadach realizacji projektów</w:t>
            </w:r>
          </w:p>
        </w:tc>
        <w:tc>
          <w:tcPr>
            <w:tcW w:w="2019" w:type="dxa"/>
            <w:shd w:val="clear" w:color="auto" w:fill="FFFFFF" w:themeFill="background1"/>
          </w:tcPr>
          <w:p w14:paraId="5333FB06" w14:textId="68436209" w:rsidR="00E0173D" w:rsidRPr="008758C6" w:rsidRDefault="00331557" w:rsidP="0051520D">
            <w:pPr>
              <w:rPr>
                <w:rFonts w:ascii="Times New Roman" w:eastAsia="Calibri" w:hAnsi="Times New Roman"/>
                <w:lang w:eastAsia="pl-PL"/>
              </w:rPr>
            </w:pPr>
            <w:r w:rsidRPr="0051520D">
              <w:rPr>
                <w:rFonts w:ascii="Times New Roman" w:eastAsia="Calibri" w:hAnsi="Times New Roman"/>
                <w:lang w:eastAsia="pl-PL"/>
              </w:rPr>
              <w:t xml:space="preserve">Spotkania </w:t>
            </w:r>
            <w:r w:rsidR="00E0173D" w:rsidRPr="0051520D">
              <w:rPr>
                <w:rFonts w:ascii="Times New Roman" w:eastAsia="Calibri" w:hAnsi="Times New Roman"/>
                <w:lang w:eastAsia="pl-PL"/>
              </w:rPr>
              <w:t xml:space="preserve"> informacyjno – szkoleniow</w:t>
            </w:r>
            <w:r w:rsidRPr="0051520D">
              <w:rPr>
                <w:rFonts w:ascii="Times New Roman" w:eastAsia="Calibri" w:hAnsi="Times New Roman"/>
                <w:lang w:eastAsia="pl-PL"/>
              </w:rPr>
              <w:t>e</w:t>
            </w:r>
            <w:r w:rsidR="00E0173D" w:rsidRPr="0051520D">
              <w:rPr>
                <w:rFonts w:ascii="Times New Roman" w:eastAsia="Calibri" w:hAnsi="Times New Roman"/>
                <w:lang w:eastAsia="pl-PL"/>
              </w:rPr>
              <w:t xml:space="preserve"> dotycząc</w:t>
            </w:r>
            <w:r w:rsidRPr="0051520D">
              <w:rPr>
                <w:rFonts w:ascii="Times New Roman" w:eastAsia="Calibri" w:hAnsi="Times New Roman"/>
                <w:lang w:eastAsia="pl-PL"/>
              </w:rPr>
              <w:t xml:space="preserve">e </w:t>
            </w:r>
            <w:r w:rsidR="00E0173D" w:rsidRPr="0051520D">
              <w:rPr>
                <w:rFonts w:ascii="Times New Roman" w:eastAsia="Calibri" w:hAnsi="Times New Roman"/>
                <w:lang w:eastAsia="pl-PL"/>
              </w:rPr>
              <w:t>przygotowania, realizacji</w:t>
            </w:r>
            <w:r w:rsidR="009C2EBA" w:rsidRPr="0051520D">
              <w:rPr>
                <w:rFonts w:ascii="Times New Roman" w:eastAsia="Calibri" w:hAnsi="Times New Roman"/>
                <w:lang w:eastAsia="pl-PL"/>
              </w:rPr>
              <w:t xml:space="preserve"> i </w:t>
            </w:r>
            <w:r w:rsidR="00E0173D" w:rsidRPr="0051520D">
              <w:rPr>
                <w:rFonts w:ascii="Times New Roman" w:eastAsia="Calibri" w:hAnsi="Times New Roman"/>
                <w:lang w:eastAsia="pl-PL"/>
              </w:rPr>
              <w:t>rozliczenia operacji</w:t>
            </w:r>
          </w:p>
        </w:tc>
        <w:tc>
          <w:tcPr>
            <w:tcW w:w="1984" w:type="dxa"/>
            <w:shd w:val="clear" w:color="auto" w:fill="FFFFFF" w:themeFill="background1"/>
          </w:tcPr>
          <w:p w14:paraId="0C32062D" w14:textId="5E5978EE" w:rsidR="00E0173D" w:rsidRPr="008758C6" w:rsidRDefault="00E0173D" w:rsidP="0051520D">
            <w:pPr>
              <w:rPr>
                <w:rFonts w:ascii="Times New Roman" w:eastAsia="Calibri" w:hAnsi="Times New Roman"/>
                <w:lang w:eastAsia="pl-PL"/>
              </w:rPr>
            </w:pPr>
            <w:r w:rsidRPr="008758C6">
              <w:rPr>
                <w:rFonts w:ascii="Times New Roman" w:eastAsia="Calibri" w:hAnsi="Times New Roman"/>
                <w:lang w:eastAsia="pl-PL"/>
              </w:rPr>
              <w:t xml:space="preserve">Wszyscy potencjalni wnioskodawcy, </w:t>
            </w:r>
            <w:r w:rsidRPr="008758C6">
              <w:rPr>
                <w:rFonts w:ascii="Times New Roman" w:eastAsia="Calibri" w:hAnsi="Times New Roman"/>
                <w:lang w:eastAsia="pl-PL"/>
              </w:rPr>
              <w:br/>
              <w:t xml:space="preserve">w szczególności </w:t>
            </w:r>
            <w:r>
              <w:rPr>
                <w:rFonts w:ascii="Times New Roman" w:eastAsia="Calibri" w:hAnsi="Times New Roman"/>
                <w:lang w:eastAsia="pl-PL"/>
              </w:rPr>
              <w:t xml:space="preserve">rolnicy, </w:t>
            </w:r>
            <w:r w:rsidRPr="008758C6">
              <w:rPr>
                <w:rFonts w:ascii="Times New Roman" w:eastAsia="Calibri" w:hAnsi="Times New Roman"/>
                <w:lang w:eastAsia="pl-PL"/>
              </w:rPr>
              <w:t>przedsiębiorcy, organizacje pozarządowe</w:t>
            </w:r>
            <w:r>
              <w:rPr>
                <w:rFonts w:ascii="Times New Roman" w:eastAsia="Calibri" w:hAnsi="Times New Roman"/>
                <w:lang w:eastAsia="pl-PL"/>
              </w:rPr>
              <w:t xml:space="preserve">, </w:t>
            </w:r>
            <w:r w:rsidRPr="008758C6">
              <w:rPr>
                <w:rFonts w:ascii="Times New Roman" w:eastAsia="Calibri" w:hAnsi="Times New Roman"/>
                <w:lang w:eastAsia="pl-PL"/>
              </w:rPr>
              <w:t xml:space="preserve">mieszkańcy obszaru, </w:t>
            </w:r>
            <w:r>
              <w:rPr>
                <w:rFonts w:ascii="Times New Roman" w:eastAsia="Calibri" w:hAnsi="Times New Roman"/>
                <w:lang w:eastAsia="pl-PL"/>
              </w:rPr>
              <w:t xml:space="preserve">jsfp, </w:t>
            </w:r>
            <w:r w:rsidRPr="00624154">
              <w:rPr>
                <w:rFonts w:ascii="Times New Roman" w:eastAsia="Calibri" w:hAnsi="Times New Roman"/>
                <w:bCs/>
                <w:lang w:eastAsia="pl-PL"/>
              </w:rPr>
              <w:t>grupy osób w niekorzystnej sytuacj</w:t>
            </w:r>
            <w:r w:rsidR="00331557">
              <w:rPr>
                <w:rFonts w:ascii="Times New Roman" w:eastAsia="Calibri" w:hAnsi="Times New Roman"/>
                <w:bCs/>
                <w:lang w:eastAsia="pl-PL"/>
              </w:rPr>
              <w:t>i</w:t>
            </w:r>
          </w:p>
        </w:tc>
        <w:tc>
          <w:tcPr>
            <w:tcW w:w="2552" w:type="dxa"/>
            <w:shd w:val="clear" w:color="auto" w:fill="FFFFFF" w:themeFill="background1"/>
          </w:tcPr>
          <w:p w14:paraId="37B272E7" w14:textId="4CCCCE75" w:rsidR="00E0173D" w:rsidRDefault="00B13B56" w:rsidP="0051520D">
            <w:pPr>
              <w:rPr>
                <w:rFonts w:ascii="Times New Roman" w:eastAsia="Calibri" w:hAnsi="Times New Roman"/>
                <w:lang w:eastAsia="pl-PL"/>
              </w:rPr>
            </w:pPr>
            <w:r>
              <w:rPr>
                <w:rFonts w:ascii="Times New Roman" w:eastAsia="Calibri" w:hAnsi="Times New Roman"/>
                <w:lang w:eastAsia="pl-PL"/>
              </w:rPr>
              <w:t xml:space="preserve">- </w:t>
            </w:r>
            <w:r w:rsidR="00E0173D">
              <w:rPr>
                <w:rFonts w:ascii="Times New Roman" w:eastAsia="Calibri" w:hAnsi="Times New Roman"/>
                <w:lang w:eastAsia="pl-PL"/>
              </w:rPr>
              <w:t>Spotkania informacyjno-szkoleniowe</w:t>
            </w:r>
          </w:p>
          <w:p w14:paraId="76239C86" w14:textId="4BBAF45B" w:rsidR="00E0173D" w:rsidRPr="008758C6" w:rsidRDefault="00E0173D" w:rsidP="0051520D">
            <w:pPr>
              <w:rPr>
                <w:rFonts w:ascii="Times New Roman" w:eastAsia="Calibri" w:hAnsi="Times New Roman"/>
                <w:lang w:eastAsia="pl-PL"/>
              </w:rPr>
            </w:pPr>
          </w:p>
        </w:tc>
        <w:tc>
          <w:tcPr>
            <w:tcW w:w="2234" w:type="dxa"/>
            <w:shd w:val="clear" w:color="auto" w:fill="FFFFFF" w:themeFill="background1"/>
          </w:tcPr>
          <w:p w14:paraId="756F7420" w14:textId="77777777" w:rsidR="0051520D" w:rsidRPr="0051520D" w:rsidRDefault="00505796" w:rsidP="0051520D">
            <w:pPr>
              <w:rPr>
                <w:rFonts w:ascii="Times New Roman" w:hAnsi="Times New Roman"/>
                <w:u w:val="single"/>
                <w:lang w:eastAsia="pl-PL"/>
              </w:rPr>
            </w:pPr>
            <w:r w:rsidRPr="0051520D">
              <w:rPr>
                <w:rFonts w:ascii="Times New Roman" w:hAnsi="Times New Roman"/>
                <w:u w:val="single"/>
                <w:lang w:eastAsia="pl-PL"/>
              </w:rPr>
              <w:t>Wskaźnik:</w:t>
            </w:r>
          </w:p>
          <w:p w14:paraId="4D579637" w14:textId="3A2F295F" w:rsidR="00E0173D" w:rsidRPr="00B60659" w:rsidRDefault="00171A58" w:rsidP="0051520D">
            <w:pPr>
              <w:rPr>
                <w:rFonts w:ascii="Times New Roman" w:eastAsia="Calibri" w:hAnsi="Times New Roman"/>
                <w:lang w:eastAsia="pl-PL"/>
              </w:rPr>
            </w:pPr>
            <w:r w:rsidRPr="0051520D">
              <w:rPr>
                <w:rFonts w:ascii="Times New Roman" w:hAnsi="Times New Roman"/>
                <w:lang w:eastAsia="pl-PL"/>
              </w:rPr>
              <w:t xml:space="preserve">Organizacja </w:t>
            </w:r>
            <w:r w:rsidR="00E0173D" w:rsidRPr="0051520D">
              <w:rPr>
                <w:rFonts w:ascii="Times New Roman" w:hAnsi="Times New Roman"/>
                <w:lang w:eastAsia="pl-PL"/>
              </w:rPr>
              <w:t>spotkań informacyjno-szkoleniowych</w:t>
            </w:r>
            <w:r w:rsidRPr="0051520D">
              <w:rPr>
                <w:rFonts w:ascii="Times New Roman" w:hAnsi="Times New Roman"/>
                <w:lang w:eastAsia="pl-PL"/>
              </w:rPr>
              <w:t xml:space="preserve"> (ilość:</w:t>
            </w:r>
            <w:r w:rsidR="0079311B">
              <w:rPr>
                <w:rFonts w:ascii="Times New Roman" w:hAnsi="Times New Roman"/>
                <w:lang w:eastAsia="pl-PL"/>
              </w:rPr>
              <w:t>8</w:t>
            </w:r>
            <w:r w:rsidRPr="0051520D">
              <w:rPr>
                <w:rFonts w:ascii="Times New Roman" w:hAnsi="Times New Roman"/>
                <w:lang w:eastAsia="pl-PL"/>
              </w:rPr>
              <w:t>)</w:t>
            </w:r>
            <w:r w:rsidR="009C2EBA" w:rsidRPr="0051520D">
              <w:rPr>
                <w:rFonts w:ascii="Times New Roman" w:hAnsi="Times New Roman"/>
                <w:lang w:eastAsia="pl-PL"/>
              </w:rPr>
              <w:t xml:space="preserve">, w tym minimum 1 spotkanie </w:t>
            </w:r>
            <w:r w:rsidR="00B21DB1" w:rsidRPr="0051520D">
              <w:rPr>
                <w:rFonts w:ascii="Times New Roman" w:hAnsi="Times New Roman"/>
                <w:lang w:eastAsia="pl-PL"/>
              </w:rPr>
              <w:t>przed każdym naborem wniosków</w:t>
            </w:r>
          </w:p>
          <w:p w14:paraId="6A140F6E" w14:textId="27CBD88D" w:rsidR="00E0173D" w:rsidRDefault="00E0173D" w:rsidP="0051520D">
            <w:pPr>
              <w:rPr>
                <w:rFonts w:ascii="Times New Roman" w:hAnsi="Times New Roman"/>
                <w:lang w:eastAsia="pl-PL"/>
              </w:rPr>
            </w:pPr>
          </w:p>
          <w:p w14:paraId="2B26C9BD" w14:textId="7220547A" w:rsidR="00505796" w:rsidRPr="0051520D" w:rsidRDefault="00505796" w:rsidP="0051520D">
            <w:pPr>
              <w:rPr>
                <w:rFonts w:ascii="Times New Roman" w:hAnsi="Times New Roman"/>
                <w:u w:val="single"/>
                <w:lang w:eastAsia="pl-PL"/>
              </w:rPr>
            </w:pPr>
            <w:r w:rsidRPr="0051520D">
              <w:rPr>
                <w:rFonts w:ascii="Times New Roman" w:hAnsi="Times New Roman"/>
                <w:u w:val="single"/>
                <w:lang w:eastAsia="pl-PL"/>
              </w:rPr>
              <w:t>Efekt:</w:t>
            </w:r>
          </w:p>
          <w:p w14:paraId="4F38B904" w14:textId="1BF54362" w:rsidR="00E0173D" w:rsidRPr="008758C6" w:rsidRDefault="00E0173D" w:rsidP="0051520D">
            <w:pPr>
              <w:rPr>
                <w:rFonts w:ascii="Times New Roman" w:eastAsia="Calibri" w:hAnsi="Times New Roman"/>
                <w:lang w:eastAsia="pl-PL"/>
              </w:rPr>
            </w:pPr>
            <w:r w:rsidRPr="00507A45">
              <w:rPr>
                <w:rFonts w:ascii="Times New Roman" w:hAnsi="Times New Roman"/>
                <w:lang w:eastAsia="pl-PL"/>
              </w:rPr>
              <w:t xml:space="preserve">Podniesienie poziomu wiedzy mieszkańców </w:t>
            </w:r>
            <w:r>
              <w:rPr>
                <w:rFonts w:ascii="Times New Roman" w:hAnsi="Times New Roman"/>
                <w:lang w:eastAsia="pl-PL"/>
              </w:rPr>
              <w:br/>
            </w:r>
            <w:r w:rsidR="00B21DB1">
              <w:rPr>
                <w:rFonts w:ascii="Times New Roman" w:hAnsi="Times New Roman"/>
                <w:lang w:eastAsia="pl-PL"/>
              </w:rPr>
              <w:t xml:space="preserve">w zakresie </w:t>
            </w:r>
            <w:r>
              <w:rPr>
                <w:rFonts w:ascii="Times New Roman" w:hAnsi="Times New Roman"/>
                <w:lang w:eastAsia="pl-PL"/>
              </w:rPr>
              <w:t>przygotowania, realizacji i rozliczenia operacji</w:t>
            </w:r>
          </w:p>
        </w:tc>
        <w:tc>
          <w:tcPr>
            <w:tcW w:w="1451" w:type="dxa"/>
            <w:shd w:val="clear" w:color="auto" w:fill="FFFFFF" w:themeFill="background1"/>
          </w:tcPr>
          <w:p w14:paraId="6BDE7478" w14:textId="77777777" w:rsidR="00DF229C" w:rsidRPr="001B171D" w:rsidRDefault="00DF229C" w:rsidP="00DF229C">
            <w:pPr>
              <w:spacing w:line="276" w:lineRule="auto"/>
              <w:ind w:left="34"/>
              <w:jc w:val="center"/>
              <w:rPr>
                <w:rFonts w:ascii="Times New Roman" w:hAnsi="Times New Roman"/>
                <w:lang w:eastAsia="pl-PL"/>
              </w:rPr>
            </w:pPr>
            <w:r w:rsidRPr="001B171D">
              <w:rPr>
                <w:rFonts w:ascii="Times New Roman" w:hAnsi="Times New Roman"/>
                <w:lang w:eastAsia="pl-PL"/>
              </w:rPr>
              <w:t xml:space="preserve">9 300 € </w:t>
            </w:r>
          </w:p>
          <w:p w14:paraId="502715AE" w14:textId="77777777" w:rsidR="00DF229C" w:rsidRPr="001B171D" w:rsidRDefault="00DF229C" w:rsidP="00DF229C">
            <w:pPr>
              <w:spacing w:line="276" w:lineRule="auto"/>
              <w:ind w:left="34"/>
              <w:jc w:val="center"/>
              <w:rPr>
                <w:rFonts w:ascii="Times New Roman" w:hAnsi="Times New Roman"/>
                <w:lang w:eastAsia="pl-PL"/>
              </w:rPr>
            </w:pPr>
            <w:r w:rsidRPr="001B171D">
              <w:rPr>
                <w:rFonts w:ascii="Times New Roman" w:hAnsi="Times New Roman"/>
                <w:lang w:eastAsia="pl-PL"/>
              </w:rPr>
              <w:t xml:space="preserve">5 671,14 € </w:t>
            </w:r>
            <w:r w:rsidRPr="001B171D">
              <w:rPr>
                <w:rFonts w:ascii="Times New Roman" w:hAnsi="Times New Roman"/>
                <w:lang w:eastAsia="pl-PL"/>
              </w:rPr>
              <w:br/>
              <w:t>PS WPR Zarządzanie LSR</w:t>
            </w:r>
          </w:p>
          <w:p w14:paraId="0677983E" w14:textId="77777777" w:rsidR="00DF229C" w:rsidRPr="001B171D" w:rsidRDefault="00DF229C" w:rsidP="00DF229C">
            <w:pPr>
              <w:spacing w:line="276" w:lineRule="auto"/>
              <w:ind w:left="34"/>
              <w:jc w:val="center"/>
              <w:rPr>
                <w:rFonts w:ascii="Times New Roman" w:hAnsi="Times New Roman"/>
                <w:lang w:eastAsia="pl-PL"/>
              </w:rPr>
            </w:pPr>
            <w:bookmarkStart w:id="0" w:name="_GoBack"/>
            <w:r w:rsidRPr="001B171D">
              <w:rPr>
                <w:rFonts w:ascii="Times New Roman" w:hAnsi="Times New Roman"/>
                <w:lang w:eastAsia="pl-PL"/>
              </w:rPr>
              <w:t xml:space="preserve">1 451,73 </w:t>
            </w:r>
            <w:bookmarkEnd w:id="0"/>
            <w:r w:rsidRPr="001B171D">
              <w:rPr>
                <w:rFonts w:ascii="Times New Roman" w:hAnsi="Times New Roman"/>
                <w:lang w:eastAsia="pl-PL"/>
              </w:rPr>
              <w:t>€</w:t>
            </w:r>
          </w:p>
          <w:p w14:paraId="351848CF" w14:textId="77777777" w:rsidR="00DF229C" w:rsidRPr="001B171D" w:rsidRDefault="00DF229C" w:rsidP="00DF229C">
            <w:pPr>
              <w:spacing w:line="276" w:lineRule="auto"/>
              <w:ind w:left="34"/>
              <w:jc w:val="center"/>
              <w:rPr>
                <w:rFonts w:ascii="Times New Roman" w:hAnsi="Times New Roman"/>
                <w:lang w:eastAsia="pl-PL"/>
              </w:rPr>
            </w:pPr>
            <w:r w:rsidRPr="001B171D">
              <w:rPr>
                <w:rFonts w:ascii="Times New Roman" w:hAnsi="Times New Roman"/>
                <w:lang w:eastAsia="pl-PL"/>
              </w:rPr>
              <w:t xml:space="preserve">EFRR </w:t>
            </w:r>
          </w:p>
          <w:p w14:paraId="7FADEF35" w14:textId="77777777" w:rsidR="00DF229C" w:rsidRPr="001B171D" w:rsidRDefault="00DF229C" w:rsidP="00DF229C">
            <w:pPr>
              <w:spacing w:line="276" w:lineRule="auto"/>
              <w:ind w:left="34"/>
              <w:jc w:val="center"/>
              <w:rPr>
                <w:rFonts w:ascii="Times New Roman" w:hAnsi="Times New Roman"/>
                <w:lang w:eastAsia="pl-PL"/>
              </w:rPr>
            </w:pPr>
            <w:r w:rsidRPr="001B171D">
              <w:rPr>
                <w:rFonts w:ascii="Times New Roman" w:hAnsi="Times New Roman"/>
                <w:lang w:eastAsia="pl-PL"/>
              </w:rPr>
              <w:t>Zarządzanie</w:t>
            </w:r>
          </w:p>
          <w:p w14:paraId="4EBEC56E" w14:textId="77777777" w:rsidR="00DF229C" w:rsidRPr="001B171D" w:rsidRDefault="00DF229C" w:rsidP="00DF229C">
            <w:pPr>
              <w:spacing w:line="276" w:lineRule="auto"/>
              <w:ind w:left="34"/>
              <w:jc w:val="center"/>
              <w:rPr>
                <w:rFonts w:ascii="Times New Roman" w:hAnsi="Times New Roman"/>
                <w:lang w:eastAsia="pl-PL"/>
              </w:rPr>
            </w:pPr>
            <w:r w:rsidRPr="001B171D">
              <w:rPr>
                <w:rFonts w:ascii="Times New Roman" w:hAnsi="Times New Roman"/>
                <w:lang w:eastAsia="pl-PL"/>
              </w:rPr>
              <w:t>2 177,13 €</w:t>
            </w:r>
          </w:p>
          <w:p w14:paraId="07A8EC80" w14:textId="77777777" w:rsidR="00DF229C" w:rsidRPr="001B171D" w:rsidRDefault="00DF229C" w:rsidP="00DF229C">
            <w:pPr>
              <w:spacing w:line="276" w:lineRule="auto"/>
              <w:ind w:left="34"/>
              <w:jc w:val="center"/>
              <w:rPr>
                <w:rFonts w:ascii="Times New Roman" w:hAnsi="Times New Roman"/>
                <w:lang w:eastAsia="pl-PL"/>
              </w:rPr>
            </w:pPr>
            <w:r w:rsidRPr="001B171D">
              <w:rPr>
                <w:rFonts w:ascii="Times New Roman" w:hAnsi="Times New Roman"/>
                <w:lang w:eastAsia="pl-PL"/>
              </w:rPr>
              <w:t>EFS+</w:t>
            </w:r>
          </w:p>
          <w:p w14:paraId="4E1E9D80" w14:textId="76858E50" w:rsidR="00055DBF" w:rsidRPr="001C71DB" w:rsidRDefault="00DF229C" w:rsidP="00DF229C">
            <w:pPr>
              <w:rPr>
                <w:rFonts w:ascii="Times New Roman" w:eastAsia="Calibri" w:hAnsi="Times New Roman"/>
                <w:lang w:eastAsia="pl-PL"/>
              </w:rPr>
            </w:pPr>
            <w:r w:rsidRPr="001B171D">
              <w:rPr>
                <w:rFonts w:ascii="Times New Roman" w:hAnsi="Times New Roman"/>
                <w:lang w:eastAsia="pl-PL"/>
              </w:rPr>
              <w:t>Zarządzanie</w:t>
            </w:r>
          </w:p>
        </w:tc>
        <w:tc>
          <w:tcPr>
            <w:tcW w:w="2126" w:type="dxa"/>
            <w:shd w:val="clear" w:color="auto" w:fill="FFFFFF" w:themeFill="background1"/>
          </w:tcPr>
          <w:p w14:paraId="078D298B" w14:textId="76CAF484" w:rsidR="00E0173D" w:rsidRDefault="00E0173D" w:rsidP="0051520D">
            <w:pPr>
              <w:rPr>
                <w:rFonts w:ascii="Times New Roman" w:eastAsia="Calibri" w:hAnsi="Times New Roman"/>
                <w:lang w:eastAsia="pl-PL"/>
              </w:rPr>
            </w:pPr>
            <w:r>
              <w:rPr>
                <w:rFonts w:ascii="Times New Roman" w:eastAsia="Calibri" w:hAnsi="Times New Roman"/>
                <w:lang w:eastAsia="pl-PL"/>
              </w:rPr>
              <w:t>Informacja zwrotna w formie ankiety prowadzonej po spotkaniach informacyjno-szkoleniowych</w:t>
            </w:r>
          </w:p>
        </w:tc>
      </w:tr>
      <w:tr w:rsidR="003C7182" w:rsidRPr="001C71DB" w14:paraId="125A9D92" w14:textId="77777777" w:rsidTr="000B2C8A">
        <w:trPr>
          <w:trHeight w:val="3612"/>
        </w:trPr>
        <w:tc>
          <w:tcPr>
            <w:tcW w:w="1809" w:type="dxa"/>
          </w:tcPr>
          <w:p w14:paraId="26A669A0" w14:textId="5D99469A" w:rsidR="003C7182" w:rsidRPr="008758C6" w:rsidRDefault="003C7182" w:rsidP="0051520D">
            <w:pPr>
              <w:rPr>
                <w:rFonts w:ascii="Times New Roman" w:eastAsia="Calibri" w:hAnsi="Times New Roman"/>
                <w:lang w:eastAsia="pl-PL"/>
              </w:rPr>
            </w:pPr>
            <w:r w:rsidRPr="008758C6">
              <w:rPr>
                <w:rFonts w:ascii="Times New Roman" w:eastAsia="Calibri" w:hAnsi="Times New Roman"/>
                <w:lang w:eastAsia="pl-PL"/>
              </w:rPr>
              <w:lastRenderedPageBreak/>
              <w:t xml:space="preserve">Wspieranie beneficjentów LSR </w:t>
            </w:r>
            <w:r w:rsidRPr="008758C6">
              <w:rPr>
                <w:rFonts w:ascii="Times New Roman" w:eastAsia="Calibri" w:hAnsi="Times New Roman"/>
                <w:lang w:eastAsia="pl-PL"/>
              </w:rPr>
              <w:br/>
              <w:t>w realizacji projektów</w:t>
            </w:r>
          </w:p>
        </w:tc>
        <w:tc>
          <w:tcPr>
            <w:tcW w:w="2019" w:type="dxa"/>
          </w:tcPr>
          <w:p w14:paraId="592EDC57" w14:textId="7613245E" w:rsidR="003C7182" w:rsidRPr="008758C6" w:rsidRDefault="003C7182" w:rsidP="0051520D">
            <w:pPr>
              <w:rPr>
                <w:rFonts w:ascii="Times New Roman" w:eastAsia="Calibri" w:hAnsi="Times New Roman"/>
                <w:lang w:eastAsia="pl-PL"/>
              </w:rPr>
            </w:pPr>
            <w:r w:rsidRPr="008758C6">
              <w:rPr>
                <w:rFonts w:ascii="Times New Roman" w:eastAsia="Calibri" w:hAnsi="Times New Roman"/>
                <w:lang w:eastAsia="pl-PL"/>
              </w:rPr>
              <w:t>Informowanie na temat warunków</w:t>
            </w:r>
            <w:r>
              <w:rPr>
                <w:rFonts w:ascii="Times New Roman" w:eastAsia="Calibri" w:hAnsi="Times New Roman"/>
                <w:lang w:eastAsia="pl-PL"/>
              </w:rPr>
              <w:br/>
            </w:r>
            <w:r w:rsidRPr="008758C6">
              <w:rPr>
                <w:rFonts w:ascii="Times New Roman" w:eastAsia="Calibri" w:hAnsi="Times New Roman"/>
                <w:lang w:eastAsia="pl-PL"/>
              </w:rPr>
              <w:t>i sposobów realizacji</w:t>
            </w:r>
            <w:r>
              <w:rPr>
                <w:rFonts w:ascii="Times New Roman" w:eastAsia="Calibri" w:hAnsi="Times New Roman"/>
                <w:lang w:eastAsia="pl-PL"/>
              </w:rPr>
              <w:br/>
            </w:r>
            <w:r w:rsidRPr="008758C6">
              <w:rPr>
                <w:rFonts w:ascii="Times New Roman" w:eastAsia="Calibri" w:hAnsi="Times New Roman"/>
                <w:lang w:eastAsia="pl-PL"/>
              </w:rPr>
              <w:t>i rozliczania projektów</w:t>
            </w:r>
          </w:p>
        </w:tc>
        <w:tc>
          <w:tcPr>
            <w:tcW w:w="1984" w:type="dxa"/>
          </w:tcPr>
          <w:p w14:paraId="75C7DECD" w14:textId="004B73CD" w:rsidR="003C7182" w:rsidRPr="008758C6" w:rsidRDefault="003C7182" w:rsidP="0051520D">
            <w:pPr>
              <w:rPr>
                <w:rFonts w:ascii="Times New Roman" w:eastAsia="Calibri" w:hAnsi="Times New Roman"/>
                <w:lang w:eastAsia="pl-PL"/>
              </w:rPr>
            </w:pPr>
            <w:r w:rsidRPr="008758C6">
              <w:rPr>
                <w:rFonts w:ascii="Times New Roman" w:eastAsia="Calibri" w:hAnsi="Times New Roman"/>
                <w:lang w:eastAsia="pl-PL"/>
              </w:rPr>
              <w:t xml:space="preserve">Beneficjenci oraz </w:t>
            </w:r>
            <w:r>
              <w:rPr>
                <w:rFonts w:ascii="Times New Roman" w:eastAsia="Calibri" w:hAnsi="Times New Roman"/>
                <w:lang w:eastAsia="pl-PL"/>
              </w:rPr>
              <w:t>wnioskodawcy</w:t>
            </w:r>
          </w:p>
        </w:tc>
        <w:tc>
          <w:tcPr>
            <w:tcW w:w="2552" w:type="dxa"/>
          </w:tcPr>
          <w:p w14:paraId="0FBB5F94" w14:textId="6B7384BA" w:rsidR="003C7182" w:rsidRPr="008758C6" w:rsidRDefault="00B765E8" w:rsidP="0051520D">
            <w:pPr>
              <w:ind w:hanging="108"/>
              <w:rPr>
                <w:rFonts w:ascii="Times New Roman" w:eastAsia="Calibri" w:hAnsi="Times New Roman"/>
                <w:lang w:eastAsia="pl-PL"/>
              </w:rPr>
            </w:pPr>
            <w:r>
              <w:rPr>
                <w:rFonts w:ascii="Times New Roman" w:eastAsia="Calibri" w:hAnsi="Times New Roman"/>
                <w:lang w:eastAsia="pl-PL"/>
              </w:rPr>
              <w:t xml:space="preserve">- </w:t>
            </w:r>
            <w:r w:rsidR="003C7182" w:rsidRPr="008758C6">
              <w:rPr>
                <w:rFonts w:ascii="Times New Roman" w:eastAsia="Calibri" w:hAnsi="Times New Roman"/>
                <w:lang w:eastAsia="pl-PL"/>
              </w:rPr>
              <w:t>Do</w:t>
            </w:r>
            <w:r w:rsidR="003C7182" w:rsidRPr="0051520D">
              <w:rPr>
                <w:rFonts w:ascii="Times New Roman" w:eastAsia="Calibri" w:hAnsi="Times New Roman"/>
                <w:lang w:eastAsia="pl-PL"/>
              </w:rPr>
              <w:t>radztwo indywidualne</w:t>
            </w:r>
            <w:r w:rsidR="009C2EBA" w:rsidRPr="0051520D">
              <w:rPr>
                <w:rFonts w:ascii="Times New Roman" w:eastAsia="Calibri" w:hAnsi="Times New Roman"/>
                <w:lang w:eastAsia="pl-PL"/>
              </w:rPr>
              <w:t>/</w:t>
            </w:r>
            <w:r w:rsidR="00505796" w:rsidRPr="0051520D">
              <w:rPr>
                <w:rFonts w:ascii="Times New Roman" w:eastAsia="Calibri" w:hAnsi="Times New Roman"/>
                <w:lang w:eastAsia="pl-PL"/>
              </w:rPr>
              <w:t xml:space="preserve"> szkolenia</w:t>
            </w:r>
          </w:p>
        </w:tc>
        <w:tc>
          <w:tcPr>
            <w:tcW w:w="2234" w:type="dxa"/>
          </w:tcPr>
          <w:p w14:paraId="2CD7C3F5" w14:textId="77777777" w:rsidR="00505796" w:rsidRPr="0051520D" w:rsidRDefault="00505796" w:rsidP="0051520D">
            <w:pPr>
              <w:ind w:left="27"/>
              <w:rPr>
                <w:rFonts w:ascii="Times New Roman" w:eastAsia="Calibri" w:hAnsi="Times New Roman"/>
                <w:u w:val="single"/>
                <w:lang w:eastAsia="pl-PL"/>
              </w:rPr>
            </w:pPr>
            <w:r w:rsidRPr="0051520D">
              <w:rPr>
                <w:rFonts w:ascii="Times New Roman" w:eastAsia="Calibri" w:hAnsi="Times New Roman"/>
                <w:u w:val="single"/>
                <w:lang w:eastAsia="pl-PL"/>
              </w:rPr>
              <w:t>Wskaźnik:</w:t>
            </w:r>
          </w:p>
          <w:p w14:paraId="5186A253" w14:textId="17FFB682" w:rsidR="00505796" w:rsidRPr="0051520D" w:rsidRDefault="003C7182" w:rsidP="0051520D">
            <w:pPr>
              <w:ind w:left="27"/>
              <w:rPr>
                <w:rFonts w:ascii="Times New Roman" w:eastAsia="Calibri" w:hAnsi="Times New Roman"/>
                <w:lang w:eastAsia="pl-PL"/>
              </w:rPr>
            </w:pPr>
            <w:r w:rsidRPr="008758C6">
              <w:rPr>
                <w:rFonts w:ascii="Times New Roman" w:eastAsia="Calibri" w:hAnsi="Times New Roman"/>
                <w:lang w:eastAsia="pl-PL"/>
              </w:rPr>
              <w:t xml:space="preserve">Liczba osób, którym udzielono doradztwa na </w:t>
            </w:r>
            <w:r w:rsidRPr="0051520D">
              <w:rPr>
                <w:rFonts w:ascii="Times New Roman" w:eastAsia="Calibri" w:hAnsi="Times New Roman"/>
                <w:lang w:eastAsia="pl-PL"/>
              </w:rPr>
              <w:t>podstawie kart</w:t>
            </w:r>
            <w:r w:rsidR="00F24A2A" w:rsidRPr="0051520D">
              <w:rPr>
                <w:rFonts w:ascii="Times New Roman" w:eastAsia="Calibri" w:hAnsi="Times New Roman"/>
                <w:lang w:eastAsia="pl-PL"/>
              </w:rPr>
              <w:t xml:space="preserve">/ewidencji </w:t>
            </w:r>
            <w:r w:rsidRPr="0051520D">
              <w:rPr>
                <w:rFonts w:ascii="Times New Roman" w:eastAsia="Calibri" w:hAnsi="Times New Roman"/>
                <w:lang w:eastAsia="pl-PL"/>
              </w:rPr>
              <w:t>udzielonego doradztwa</w:t>
            </w:r>
            <w:r w:rsidR="009C2EBA" w:rsidRPr="0051520D">
              <w:rPr>
                <w:rFonts w:ascii="Times New Roman" w:eastAsia="Calibri" w:hAnsi="Times New Roman"/>
                <w:lang w:eastAsia="pl-PL"/>
              </w:rPr>
              <w:t>/</w:t>
            </w:r>
            <w:r w:rsidR="00035975">
              <w:rPr>
                <w:rFonts w:ascii="Times New Roman" w:eastAsia="Calibri" w:hAnsi="Times New Roman"/>
                <w:lang w:eastAsia="pl-PL"/>
              </w:rPr>
              <w:t xml:space="preserve"> (160 szt.)</w:t>
            </w:r>
          </w:p>
          <w:p w14:paraId="1585F4C8" w14:textId="28E32920" w:rsidR="00505796" w:rsidRDefault="00505796" w:rsidP="0051520D">
            <w:pPr>
              <w:ind w:left="27"/>
              <w:rPr>
                <w:rFonts w:ascii="Times New Roman" w:eastAsia="Calibri" w:hAnsi="Times New Roman"/>
                <w:lang w:eastAsia="pl-PL"/>
              </w:rPr>
            </w:pPr>
            <w:r w:rsidRPr="0051520D">
              <w:rPr>
                <w:rFonts w:ascii="Times New Roman" w:eastAsia="Calibri" w:hAnsi="Times New Roman"/>
                <w:lang w:eastAsia="pl-PL"/>
              </w:rPr>
              <w:t>Liczba szkoleń</w:t>
            </w:r>
            <w:r w:rsidR="00035975">
              <w:rPr>
                <w:rFonts w:ascii="Times New Roman" w:eastAsia="Calibri" w:hAnsi="Times New Roman"/>
                <w:lang w:eastAsia="pl-PL"/>
              </w:rPr>
              <w:t xml:space="preserve"> (ilość 8 szt.)</w:t>
            </w:r>
          </w:p>
          <w:p w14:paraId="296A7587" w14:textId="2A5B2558" w:rsidR="003C7182" w:rsidRDefault="003C7182" w:rsidP="0051520D">
            <w:pPr>
              <w:rPr>
                <w:rFonts w:ascii="Times New Roman" w:eastAsia="Calibri" w:hAnsi="Times New Roman"/>
                <w:lang w:eastAsia="pl-PL"/>
              </w:rPr>
            </w:pPr>
          </w:p>
          <w:p w14:paraId="6334545A" w14:textId="6754669C" w:rsidR="00B13B56" w:rsidRPr="0051520D" w:rsidRDefault="00505796" w:rsidP="0051520D">
            <w:pPr>
              <w:ind w:left="27"/>
              <w:rPr>
                <w:rFonts w:ascii="Times New Roman" w:eastAsia="Calibri" w:hAnsi="Times New Roman"/>
                <w:u w:val="single"/>
                <w:lang w:eastAsia="pl-PL"/>
              </w:rPr>
            </w:pPr>
            <w:r w:rsidRPr="0051520D">
              <w:rPr>
                <w:rFonts w:ascii="Times New Roman" w:eastAsia="Calibri" w:hAnsi="Times New Roman"/>
                <w:u w:val="single"/>
                <w:lang w:eastAsia="pl-PL"/>
              </w:rPr>
              <w:t>Efekt:</w:t>
            </w:r>
          </w:p>
          <w:p w14:paraId="224E630B" w14:textId="66938949" w:rsidR="003C7182" w:rsidRPr="008758C6" w:rsidRDefault="00B13B56" w:rsidP="0051520D">
            <w:pPr>
              <w:ind w:left="16" w:hanging="16"/>
              <w:rPr>
                <w:rFonts w:ascii="Times New Roman" w:eastAsia="Calibri" w:hAnsi="Times New Roman"/>
                <w:lang w:eastAsia="pl-PL"/>
              </w:rPr>
            </w:pPr>
            <w:r w:rsidRPr="00B13B56">
              <w:rPr>
                <w:rFonts w:ascii="Times New Roman" w:eastAsia="Calibri" w:hAnsi="Times New Roman"/>
                <w:lang w:eastAsia="pl-PL"/>
              </w:rPr>
              <w:t>Podniesienie wiedzy mieszkańców nt. warunków i sposobów realizacji i rozliczania</w:t>
            </w:r>
            <w:r w:rsidR="008D2E32">
              <w:rPr>
                <w:rFonts w:ascii="Times New Roman" w:eastAsia="Calibri" w:hAnsi="Times New Roman"/>
                <w:lang w:eastAsia="pl-PL"/>
              </w:rPr>
              <w:t xml:space="preserve"> </w:t>
            </w:r>
            <w:r w:rsidRPr="00B13B56">
              <w:rPr>
                <w:rFonts w:ascii="Times New Roman" w:eastAsia="Calibri" w:hAnsi="Times New Roman"/>
                <w:lang w:eastAsia="pl-PL"/>
              </w:rPr>
              <w:t xml:space="preserve"> projektów</w:t>
            </w:r>
          </w:p>
        </w:tc>
        <w:tc>
          <w:tcPr>
            <w:tcW w:w="1451" w:type="dxa"/>
          </w:tcPr>
          <w:p w14:paraId="5E47C58F" w14:textId="77777777" w:rsidR="00DF229C" w:rsidRPr="001B171D" w:rsidRDefault="00DF229C" w:rsidP="00DF229C">
            <w:pPr>
              <w:spacing w:line="276" w:lineRule="auto"/>
              <w:ind w:left="34"/>
              <w:jc w:val="center"/>
              <w:rPr>
                <w:rFonts w:ascii="Times New Roman" w:hAnsi="Times New Roman"/>
                <w:shd w:val="clear" w:color="auto" w:fill="FFFFFF"/>
              </w:rPr>
            </w:pPr>
            <w:r w:rsidRPr="001B171D">
              <w:rPr>
                <w:rFonts w:ascii="Times New Roman" w:hAnsi="Times New Roman"/>
                <w:lang w:eastAsia="pl-PL"/>
              </w:rPr>
              <w:t xml:space="preserve">3 480,00 </w:t>
            </w:r>
            <w:r w:rsidRPr="001B171D">
              <w:rPr>
                <w:rFonts w:ascii="Times New Roman" w:hAnsi="Times New Roman"/>
                <w:shd w:val="clear" w:color="auto" w:fill="FFFFFF"/>
              </w:rPr>
              <w:t xml:space="preserve">€ </w:t>
            </w:r>
          </w:p>
          <w:p w14:paraId="0272F2B8" w14:textId="77777777" w:rsidR="00DF229C" w:rsidRPr="001B171D" w:rsidRDefault="00DF229C" w:rsidP="00DF229C">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2 122,10 € PS WPR Zarządzanie LSR</w:t>
            </w:r>
          </w:p>
          <w:p w14:paraId="0ED62250" w14:textId="77777777" w:rsidR="00DF229C" w:rsidRPr="001B171D" w:rsidRDefault="00DF229C" w:rsidP="00DF229C">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543,23 €</w:t>
            </w:r>
          </w:p>
          <w:p w14:paraId="47EF03A6" w14:textId="77777777" w:rsidR="00DF229C" w:rsidRPr="001B171D" w:rsidRDefault="00DF229C" w:rsidP="00DF229C">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 xml:space="preserve">EFRR </w:t>
            </w:r>
          </w:p>
          <w:p w14:paraId="376BC4B5" w14:textId="77777777" w:rsidR="00DF229C" w:rsidRPr="001B171D" w:rsidRDefault="00DF229C" w:rsidP="00DF229C">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Zarządzanie</w:t>
            </w:r>
          </w:p>
          <w:p w14:paraId="3C661F95" w14:textId="77777777" w:rsidR="00DF229C" w:rsidRPr="001B171D" w:rsidRDefault="00DF229C" w:rsidP="00DF229C">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814 67 €</w:t>
            </w:r>
          </w:p>
          <w:p w14:paraId="34D66A13" w14:textId="77777777" w:rsidR="00DF229C" w:rsidRPr="001B171D" w:rsidRDefault="00DF229C" w:rsidP="00DF229C">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EFS+</w:t>
            </w:r>
          </w:p>
          <w:p w14:paraId="343A7244" w14:textId="20B037AA" w:rsidR="003C7182" w:rsidRPr="001C71DB" w:rsidRDefault="00DF229C" w:rsidP="00DF229C">
            <w:pPr>
              <w:rPr>
                <w:rFonts w:ascii="Times New Roman" w:eastAsia="Calibri" w:hAnsi="Times New Roman"/>
                <w:lang w:eastAsia="pl-PL"/>
              </w:rPr>
            </w:pPr>
            <w:r w:rsidRPr="001B171D">
              <w:rPr>
                <w:rFonts w:ascii="Times New Roman" w:hAnsi="Times New Roman"/>
                <w:shd w:val="clear" w:color="auto" w:fill="FFFFFF"/>
              </w:rPr>
              <w:t>Zarządzanie</w:t>
            </w:r>
          </w:p>
        </w:tc>
        <w:tc>
          <w:tcPr>
            <w:tcW w:w="2126" w:type="dxa"/>
          </w:tcPr>
          <w:p w14:paraId="502A7D1E" w14:textId="4EA6CCC5" w:rsidR="003C7182" w:rsidRPr="0051520D" w:rsidRDefault="00D94252" w:rsidP="0051520D">
            <w:pPr>
              <w:rPr>
                <w:rFonts w:ascii="Times New Roman" w:hAnsi="Times New Roman"/>
                <w:lang w:eastAsia="pl-PL"/>
              </w:rPr>
            </w:pPr>
            <w:r w:rsidRPr="0051520D">
              <w:rPr>
                <w:rFonts w:ascii="Times New Roman" w:hAnsi="Times New Roman"/>
                <w:lang w:eastAsia="pl-PL"/>
              </w:rPr>
              <w:t>Karta / ewidencja udzielonego doradztwa</w:t>
            </w:r>
            <w:r w:rsidR="009C2EBA" w:rsidRPr="0051520D">
              <w:rPr>
                <w:rFonts w:ascii="Times New Roman" w:hAnsi="Times New Roman"/>
                <w:lang w:eastAsia="pl-PL"/>
              </w:rPr>
              <w:t>/</w:t>
            </w:r>
          </w:p>
          <w:p w14:paraId="413E694E" w14:textId="408FCD73" w:rsidR="00505796" w:rsidRPr="001C71DB" w:rsidRDefault="00505796" w:rsidP="0051520D">
            <w:pPr>
              <w:rPr>
                <w:rFonts w:ascii="Times New Roman" w:hAnsi="Times New Roman"/>
                <w:lang w:eastAsia="pl-PL"/>
              </w:rPr>
            </w:pPr>
            <w:r w:rsidRPr="0051520D">
              <w:rPr>
                <w:rFonts w:ascii="Times New Roman" w:hAnsi="Times New Roman"/>
                <w:lang w:eastAsia="pl-PL"/>
              </w:rPr>
              <w:t>Ankieta po przeprowadzonym szkoleniu</w:t>
            </w:r>
          </w:p>
        </w:tc>
      </w:tr>
      <w:tr w:rsidR="008D2E32" w:rsidRPr="001C71DB" w14:paraId="43F5C9DF" w14:textId="018DFA95" w:rsidTr="000B2C8A">
        <w:trPr>
          <w:trHeight w:val="679"/>
        </w:trPr>
        <w:tc>
          <w:tcPr>
            <w:tcW w:w="1809" w:type="dxa"/>
            <w:shd w:val="clear" w:color="auto" w:fill="F2F2F2"/>
          </w:tcPr>
          <w:p w14:paraId="2023519C" w14:textId="3A6EC0EB" w:rsidR="003C7182" w:rsidRPr="008758C6" w:rsidRDefault="003C7182" w:rsidP="0051520D">
            <w:pPr>
              <w:rPr>
                <w:rFonts w:ascii="Times New Roman" w:eastAsia="Calibri" w:hAnsi="Times New Roman"/>
                <w:lang w:eastAsia="pl-PL"/>
              </w:rPr>
            </w:pPr>
            <w:r w:rsidRPr="008758C6">
              <w:rPr>
                <w:rFonts w:ascii="Times New Roman" w:eastAsia="Calibri" w:hAnsi="Times New Roman"/>
                <w:lang w:eastAsia="pl-PL"/>
              </w:rPr>
              <w:t>Poinformowanie</w:t>
            </w:r>
            <w:r>
              <w:rPr>
                <w:rFonts w:ascii="Times New Roman" w:eastAsia="Calibri" w:hAnsi="Times New Roman"/>
                <w:lang w:eastAsia="pl-PL"/>
              </w:rPr>
              <w:t xml:space="preserve"> potencjalnych wnioskodawców </w:t>
            </w:r>
            <w:r w:rsidRPr="008758C6">
              <w:rPr>
                <w:rFonts w:ascii="Times New Roman" w:eastAsia="Calibri" w:hAnsi="Times New Roman"/>
                <w:lang w:eastAsia="pl-PL"/>
              </w:rPr>
              <w:t xml:space="preserve"> </w:t>
            </w:r>
            <w:r w:rsidRPr="008758C6">
              <w:rPr>
                <w:rFonts w:ascii="Times New Roman" w:eastAsia="Calibri" w:hAnsi="Times New Roman"/>
                <w:lang w:eastAsia="pl-PL"/>
              </w:rPr>
              <w:br/>
              <w:t xml:space="preserve">o </w:t>
            </w:r>
            <w:r>
              <w:rPr>
                <w:rFonts w:ascii="Times New Roman" w:eastAsia="Calibri" w:hAnsi="Times New Roman"/>
                <w:lang w:eastAsia="pl-PL"/>
              </w:rPr>
              <w:t xml:space="preserve">naborach </w:t>
            </w:r>
            <w:r w:rsidRPr="008758C6">
              <w:rPr>
                <w:rFonts w:ascii="Times New Roman" w:eastAsia="Calibri" w:hAnsi="Times New Roman"/>
                <w:lang w:eastAsia="pl-PL"/>
              </w:rPr>
              <w:t>wniosków</w:t>
            </w:r>
            <w:r>
              <w:rPr>
                <w:rFonts w:ascii="Times New Roman" w:eastAsia="Calibri" w:hAnsi="Times New Roman"/>
                <w:lang w:eastAsia="pl-PL"/>
              </w:rPr>
              <w:br/>
              <w:t>i możliwości</w:t>
            </w:r>
            <w:r w:rsidRPr="008758C6">
              <w:rPr>
                <w:rFonts w:ascii="Times New Roman" w:eastAsia="Calibri" w:hAnsi="Times New Roman"/>
                <w:lang w:eastAsia="pl-PL"/>
              </w:rPr>
              <w:t xml:space="preserve"> </w:t>
            </w:r>
            <w:r>
              <w:rPr>
                <w:rFonts w:ascii="Times New Roman" w:eastAsia="Calibri" w:hAnsi="Times New Roman"/>
                <w:lang w:eastAsia="pl-PL"/>
              </w:rPr>
              <w:t xml:space="preserve">realizacji </w:t>
            </w:r>
            <w:r w:rsidRPr="008758C6">
              <w:rPr>
                <w:rFonts w:ascii="Times New Roman" w:eastAsia="Calibri" w:hAnsi="Times New Roman"/>
                <w:lang w:eastAsia="pl-PL"/>
              </w:rPr>
              <w:t xml:space="preserve">operacji </w:t>
            </w:r>
          </w:p>
        </w:tc>
        <w:tc>
          <w:tcPr>
            <w:tcW w:w="2019" w:type="dxa"/>
            <w:shd w:val="clear" w:color="auto" w:fill="F2F2F2"/>
          </w:tcPr>
          <w:p w14:paraId="05FEA20C" w14:textId="69A7320F" w:rsidR="003C7182" w:rsidRPr="008758C6" w:rsidRDefault="003C7182" w:rsidP="0051520D">
            <w:pPr>
              <w:rPr>
                <w:rFonts w:ascii="Times New Roman" w:eastAsia="Calibri" w:hAnsi="Times New Roman"/>
                <w:lang w:eastAsia="pl-PL"/>
              </w:rPr>
            </w:pPr>
            <w:r w:rsidRPr="008758C6">
              <w:rPr>
                <w:rFonts w:ascii="Times New Roman" w:eastAsia="Calibri" w:hAnsi="Times New Roman"/>
                <w:lang w:eastAsia="pl-PL"/>
              </w:rPr>
              <w:t>Kampania informacyjna na temat terminów przyjmowanych wniosków</w:t>
            </w:r>
          </w:p>
        </w:tc>
        <w:tc>
          <w:tcPr>
            <w:tcW w:w="1984" w:type="dxa"/>
            <w:shd w:val="clear" w:color="auto" w:fill="F2F2F2"/>
          </w:tcPr>
          <w:p w14:paraId="149B47B5" w14:textId="5F214C85" w:rsidR="003C7182" w:rsidRPr="008758C6" w:rsidRDefault="003C7182" w:rsidP="0051520D">
            <w:pPr>
              <w:rPr>
                <w:rFonts w:ascii="Times New Roman" w:eastAsia="Calibri" w:hAnsi="Times New Roman"/>
                <w:lang w:eastAsia="pl-PL"/>
              </w:rPr>
            </w:pPr>
            <w:r w:rsidRPr="008758C6">
              <w:rPr>
                <w:rFonts w:ascii="Times New Roman" w:eastAsia="Calibri" w:hAnsi="Times New Roman"/>
                <w:lang w:eastAsia="pl-PL"/>
              </w:rPr>
              <w:t>Potencjalni wnioskodawcy</w:t>
            </w:r>
            <w:r>
              <w:rPr>
                <w:rFonts w:ascii="Times New Roman" w:eastAsia="Calibri" w:hAnsi="Times New Roman"/>
                <w:lang w:eastAsia="pl-PL"/>
              </w:rPr>
              <w:t xml:space="preserve"> </w:t>
            </w:r>
            <w:r>
              <w:rPr>
                <w:rFonts w:ascii="Times New Roman" w:hAnsi="Times New Roman"/>
                <w:lang w:eastAsia="pl-PL"/>
              </w:rPr>
              <w:t>– w zależności od naboru</w:t>
            </w:r>
          </w:p>
        </w:tc>
        <w:tc>
          <w:tcPr>
            <w:tcW w:w="2552" w:type="dxa"/>
            <w:shd w:val="clear" w:color="auto" w:fill="F2F2F2"/>
          </w:tcPr>
          <w:p w14:paraId="7B6D2625" w14:textId="37E1F73B" w:rsidR="00652324" w:rsidRPr="008C72B5" w:rsidRDefault="008C72B5" w:rsidP="0051520D">
            <w:pPr>
              <w:rPr>
                <w:rFonts w:ascii="Times New Roman" w:eastAsia="Calibri" w:hAnsi="Times New Roman"/>
                <w:lang w:eastAsia="pl-PL"/>
              </w:rPr>
            </w:pPr>
            <w:r>
              <w:rPr>
                <w:rFonts w:ascii="Times New Roman" w:eastAsia="Calibri" w:hAnsi="Times New Roman"/>
                <w:lang w:eastAsia="pl-PL"/>
              </w:rPr>
              <w:t>-</w:t>
            </w:r>
            <w:r w:rsidR="00B13B56">
              <w:rPr>
                <w:rFonts w:ascii="Times New Roman" w:eastAsia="Calibri" w:hAnsi="Times New Roman"/>
                <w:lang w:eastAsia="pl-PL"/>
              </w:rPr>
              <w:t>I</w:t>
            </w:r>
            <w:r w:rsidR="003C7182" w:rsidRPr="008758C6">
              <w:rPr>
                <w:rFonts w:ascii="Times New Roman" w:eastAsia="Calibri" w:hAnsi="Times New Roman"/>
                <w:lang w:eastAsia="pl-PL"/>
              </w:rPr>
              <w:t xml:space="preserve">nformacje na oficjalnej </w:t>
            </w:r>
            <w:r w:rsidR="003C7182" w:rsidRPr="008C72B5">
              <w:rPr>
                <w:rFonts w:ascii="Times New Roman" w:eastAsia="Calibri" w:hAnsi="Times New Roman"/>
                <w:lang w:eastAsia="pl-PL"/>
              </w:rPr>
              <w:t>stronie internetowej LGD</w:t>
            </w:r>
          </w:p>
          <w:p w14:paraId="664B1A08" w14:textId="26975005" w:rsidR="00B13B56" w:rsidRPr="008C72B5" w:rsidRDefault="00B13B56" w:rsidP="0051520D">
            <w:pPr>
              <w:rPr>
                <w:rFonts w:ascii="Times New Roman" w:eastAsia="Calibri" w:hAnsi="Times New Roman"/>
                <w:lang w:eastAsia="pl-PL"/>
              </w:rPr>
            </w:pPr>
            <w:r w:rsidRPr="008C72B5">
              <w:rPr>
                <w:rFonts w:ascii="Times New Roman" w:hAnsi="Times New Roman"/>
                <w:lang w:eastAsia="pl-PL"/>
              </w:rPr>
              <w:t xml:space="preserve">- </w:t>
            </w:r>
            <w:r w:rsidR="008C72B5">
              <w:rPr>
                <w:rFonts w:ascii="Times New Roman" w:hAnsi="Times New Roman"/>
                <w:lang w:eastAsia="pl-PL"/>
              </w:rPr>
              <w:t>M</w:t>
            </w:r>
            <w:r w:rsidR="00E0173D" w:rsidRPr="008C72B5">
              <w:rPr>
                <w:rFonts w:ascii="Times New Roman" w:hAnsi="Times New Roman"/>
                <w:lang w:eastAsia="pl-PL"/>
              </w:rPr>
              <w:t xml:space="preserve">ailing </w:t>
            </w:r>
            <w:r w:rsidR="00505796" w:rsidRPr="008C72B5">
              <w:rPr>
                <w:rFonts w:ascii="Times New Roman" w:hAnsi="Times New Roman"/>
                <w:lang w:eastAsia="pl-PL"/>
              </w:rPr>
              <w:t>oraz</w:t>
            </w:r>
            <w:r w:rsidR="00E0173D" w:rsidRPr="008C72B5">
              <w:rPr>
                <w:rFonts w:ascii="Times New Roman" w:hAnsi="Times New Roman"/>
                <w:lang w:eastAsia="pl-PL"/>
              </w:rPr>
              <w:t xml:space="preserve"> strona</w:t>
            </w:r>
            <w:r w:rsidR="00171A58" w:rsidRPr="008C72B5">
              <w:rPr>
                <w:rFonts w:ascii="Times New Roman" w:hAnsi="Times New Roman"/>
                <w:lang w:eastAsia="pl-PL"/>
              </w:rPr>
              <w:t xml:space="preserve"> internetowa gmin członkowskich</w:t>
            </w:r>
          </w:p>
          <w:p w14:paraId="78E687B5" w14:textId="4D9E2BE7" w:rsidR="003C7182" w:rsidRDefault="008C72B5" w:rsidP="0051520D">
            <w:pPr>
              <w:rPr>
                <w:rFonts w:ascii="Times New Roman" w:eastAsia="Calibri" w:hAnsi="Times New Roman"/>
                <w:lang w:eastAsia="pl-PL"/>
              </w:rPr>
            </w:pPr>
            <w:r w:rsidRPr="008C72B5">
              <w:rPr>
                <w:rFonts w:ascii="Times New Roman" w:eastAsia="Calibri" w:hAnsi="Times New Roman"/>
                <w:lang w:eastAsia="pl-PL"/>
              </w:rPr>
              <w:t>-</w:t>
            </w:r>
            <w:r w:rsidR="00F16F59" w:rsidRPr="008C72B5">
              <w:rPr>
                <w:rFonts w:ascii="Times New Roman" w:eastAsia="Calibri" w:hAnsi="Times New Roman"/>
                <w:lang w:eastAsia="pl-PL"/>
              </w:rPr>
              <w:t>Informacje</w:t>
            </w:r>
            <w:r w:rsidR="003C7182" w:rsidRPr="008C72B5">
              <w:rPr>
                <w:rFonts w:ascii="Times New Roman" w:eastAsia="Calibri" w:hAnsi="Times New Roman"/>
                <w:lang w:eastAsia="pl-PL"/>
              </w:rPr>
              <w:t xml:space="preserve"> na portalach </w:t>
            </w:r>
            <w:r w:rsidR="00505796" w:rsidRPr="008C72B5">
              <w:rPr>
                <w:rFonts w:ascii="Times New Roman" w:eastAsia="Calibri" w:hAnsi="Times New Roman"/>
                <w:lang w:eastAsia="pl-PL"/>
              </w:rPr>
              <w:t>społecznościowych – fanpage LGD oraz w mediach o zasięgu lokalnym</w:t>
            </w:r>
          </w:p>
          <w:p w14:paraId="7818D1A9" w14:textId="77777777" w:rsidR="009A7BE4" w:rsidRPr="008758C6" w:rsidRDefault="009A7BE4" w:rsidP="0051520D">
            <w:pPr>
              <w:ind w:left="175"/>
              <w:rPr>
                <w:rFonts w:ascii="Times New Roman" w:eastAsia="Calibri" w:hAnsi="Times New Roman"/>
                <w:lang w:eastAsia="pl-PL"/>
              </w:rPr>
            </w:pPr>
          </w:p>
          <w:p w14:paraId="428D08C4" w14:textId="4F181232" w:rsidR="003C7182" w:rsidRPr="00171A58" w:rsidRDefault="008C72B5" w:rsidP="0051520D">
            <w:pPr>
              <w:rPr>
                <w:rFonts w:ascii="Times New Roman" w:eastAsia="Calibri" w:hAnsi="Times New Roman"/>
                <w:i/>
              </w:rPr>
            </w:pPr>
            <w:r>
              <w:rPr>
                <w:rFonts w:ascii="Times New Roman" w:eastAsia="Calibri" w:hAnsi="Times New Roman"/>
                <w:i/>
                <w:lang w:eastAsia="pl-PL"/>
              </w:rPr>
              <w:t>*rekomenduje się</w:t>
            </w:r>
            <w:r w:rsidR="009A7BE4" w:rsidRPr="009A7BE4">
              <w:rPr>
                <w:rFonts w:ascii="Times New Roman" w:eastAsia="Calibri" w:hAnsi="Times New Roman"/>
                <w:i/>
                <w:lang w:eastAsia="pl-PL"/>
              </w:rPr>
              <w:t xml:space="preserve"> aby LGD korzystała z minimum 2 środków przekazu, z czego 1 nie będzie stroną internetową administrowaną przez LGD. Celem działania ma być dotarcie do jak </w:t>
            </w:r>
            <w:r w:rsidR="009A7BE4" w:rsidRPr="009A7BE4">
              <w:rPr>
                <w:rFonts w:ascii="Times New Roman" w:eastAsia="Calibri" w:hAnsi="Times New Roman"/>
                <w:i/>
                <w:lang w:eastAsia="pl-PL"/>
              </w:rPr>
              <w:lastRenderedPageBreak/>
              <w:t>najszerszego grona odbiorców</w:t>
            </w:r>
          </w:p>
        </w:tc>
        <w:tc>
          <w:tcPr>
            <w:tcW w:w="2234" w:type="dxa"/>
            <w:shd w:val="clear" w:color="auto" w:fill="F2F2F2"/>
          </w:tcPr>
          <w:p w14:paraId="5237AB33" w14:textId="77777777" w:rsidR="008C72B5" w:rsidRPr="008C72B5" w:rsidRDefault="00171A58" w:rsidP="0051520D">
            <w:pPr>
              <w:rPr>
                <w:rFonts w:ascii="Times New Roman" w:hAnsi="Times New Roman"/>
                <w:u w:val="single"/>
                <w:lang w:eastAsia="pl-PL"/>
              </w:rPr>
            </w:pPr>
            <w:r w:rsidRPr="008C72B5">
              <w:rPr>
                <w:rFonts w:ascii="Times New Roman" w:hAnsi="Times New Roman"/>
                <w:u w:val="single"/>
                <w:lang w:eastAsia="pl-PL"/>
              </w:rPr>
              <w:lastRenderedPageBreak/>
              <w:t xml:space="preserve">Wskaźnik: </w:t>
            </w:r>
          </w:p>
          <w:p w14:paraId="459E6D0F" w14:textId="4268B517" w:rsidR="00171A58" w:rsidRPr="008C72B5" w:rsidRDefault="008C72B5" w:rsidP="0051520D">
            <w:pPr>
              <w:rPr>
                <w:rFonts w:ascii="Times New Roman" w:hAnsi="Times New Roman"/>
              </w:rPr>
            </w:pPr>
            <w:r w:rsidRPr="008C72B5">
              <w:rPr>
                <w:rFonts w:ascii="Times New Roman" w:hAnsi="Times New Roman"/>
                <w:lang w:eastAsia="pl-PL"/>
              </w:rPr>
              <w:t>A</w:t>
            </w:r>
            <w:r w:rsidR="00171A58" w:rsidRPr="008C72B5">
              <w:rPr>
                <w:rFonts w:ascii="Times New Roman" w:hAnsi="Times New Roman"/>
                <w:lang w:eastAsia="pl-PL"/>
              </w:rPr>
              <w:t>rtykuły na stronach internetowych (ilość:</w:t>
            </w:r>
            <w:r w:rsidR="00DF229C">
              <w:rPr>
                <w:rFonts w:ascii="Times New Roman" w:hAnsi="Times New Roman"/>
                <w:lang w:eastAsia="pl-PL"/>
              </w:rPr>
              <w:t>4</w:t>
            </w:r>
            <w:r w:rsidR="00171A58" w:rsidRPr="008C72B5">
              <w:rPr>
                <w:rFonts w:ascii="Times New Roman" w:hAnsi="Times New Roman"/>
                <w:lang w:eastAsia="pl-PL"/>
              </w:rPr>
              <w:t xml:space="preserve">) </w:t>
            </w:r>
          </w:p>
          <w:p w14:paraId="3A1F5661" w14:textId="77777777" w:rsidR="008C72B5" w:rsidRDefault="008C72B5" w:rsidP="0051520D">
            <w:pPr>
              <w:rPr>
                <w:rFonts w:ascii="Times New Roman" w:hAnsi="Times New Roman"/>
                <w:lang w:eastAsia="pl-PL"/>
              </w:rPr>
            </w:pPr>
          </w:p>
          <w:p w14:paraId="69CAACD1" w14:textId="57335371" w:rsidR="00171A58" w:rsidRPr="008C72B5" w:rsidRDefault="00171A58" w:rsidP="0051520D">
            <w:pPr>
              <w:rPr>
                <w:rFonts w:ascii="Times New Roman" w:hAnsi="Times New Roman"/>
                <w:lang w:eastAsia="pl-PL"/>
              </w:rPr>
            </w:pPr>
            <w:r w:rsidRPr="008C72B5">
              <w:rPr>
                <w:rFonts w:ascii="Times New Roman" w:hAnsi="Times New Roman"/>
                <w:lang w:eastAsia="pl-PL"/>
              </w:rPr>
              <w:t>Informacje na portalach społecznościowych oraz mediach o zasięgu lokalnym (ilość:</w:t>
            </w:r>
            <w:r w:rsidR="00DF229C">
              <w:rPr>
                <w:rFonts w:ascii="Times New Roman" w:hAnsi="Times New Roman"/>
                <w:lang w:eastAsia="pl-PL"/>
              </w:rPr>
              <w:t>4</w:t>
            </w:r>
            <w:r w:rsidRPr="008C72B5">
              <w:rPr>
                <w:rFonts w:ascii="Times New Roman" w:hAnsi="Times New Roman"/>
                <w:lang w:eastAsia="pl-PL"/>
              </w:rPr>
              <w:t>)</w:t>
            </w:r>
          </w:p>
          <w:p w14:paraId="1F54BBFF" w14:textId="77777777" w:rsidR="00171A58" w:rsidRPr="000B27EE" w:rsidRDefault="00171A58" w:rsidP="0051520D">
            <w:pPr>
              <w:rPr>
                <w:rFonts w:ascii="Times New Roman" w:hAnsi="Times New Roman"/>
                <w:highlight w:val="yellow"/>
                <w:lang w:eastAsia="pl-PL"/>
              </w:rPr>
            </w:pPr>
          </w:p>
          <w:p w14:paraId="3CA7A83E" w14:textId="6CC51FF8" w:rsidR="00171A58" w:rsidRPr="008C72B5" w:rsidRDefault="00171A58" w:rsidP="0051520D">
            <w:pPr>
              <w:rPr>
                <w:rFonts w:ascii="Times New Roman" w:hAnsi="Times New Roman"/>
                <w:u w:val="single"/>
              </w:rPr>
            </w:pPr>
            <w:r w:rsidRPr="008C72B5">
              <w:rPr>
                <w:rFonts w:ascii="Times New Roman" w:hAnsi="Times New Roman"/>
                <w:u w:val="single"/>
                <w:lang w:eastAsia="pl-PL"/>
              </w:rPr>
              <w:t>Efekt:</w:t>
            </w:r>
          </w:p>
          <w:p w14:paraId="66816102" w14:textId="06EE392E" w:rsidR="003C7182" w:rsidRPr="008758C6" w:rsidRDefault="00171A58" w:rsidP="0051520D">
            <w:pPr>
              <w:rPr>
                <w:rFonts w:ascii="Times New Roman" w:eastAsia="Calibri" w:hAnsi="Times New Roman"/>
                <w:lang w:eastAsia="pl-PL"/>
              </w:rPr>
            </w:pPr>
            <w:r w:rsidRPr="008C72B5">
              <w:rPr>
                <w:rFonts w:ascii="Times New Roman" w:eastAsia="Calibri" w:hAnsi="Times New Roman"/>
                <w:lang w:eastAsia="pl-PL"/>
              </w:rPr>
              <w:t>Poinformowanie potencjalnych wnioskodawców o</w:t>
            </w:r>
            <w:r w:rsidRPr="008C72B5">
              <w:rPr>
                <w:rFonts w:ascii="Times New Roman" w:eastAsia="Calibri" w:hAnsi="Times New Roman" w:cstheme="minorBidi"/>
                <w:lang w:eastAsia="pl-PL"/>
              </w:rPr>
              <w:t xml:space="preserve"> </w:t>
            </w:r>
            <w:r w:rsidRPr="008C72B5">
              <w:rPr>
                <w:rFonts w:ascii="Times New Roman" w:eastAsia="Calibri" w:hAnsi="Times New Roman"/>
                <w:lang w:eastAsia="pl-PL"/>
              </w:rPr>
              <w:t>naborach wniosków</w:t>
            </w:r>
            <w:r w:rsidRPr="008C72B5">
              <w:rPr>
                <w:rFonts w:ascii="Times New Roman" w:eastAsia="Calibri" w:hAnsi="Times New Roman"/>
                <w:lang w:eastAsia="pl-PL"/>
              </w:rPr>
              <w:br/>
              <w:t>i możliwości realizacji operacji</w:t>
            </w:r>
          </w:p>
        </w:tc>
        <w:tc>
          <w:tcPr>
            <w:tcW w:w="1451" w:type="dxa"/>
            <w:shd w:val="clear" w:color="auto" w:fill="F2F2F2"/>
          </w:tcPr>
          <w:p w14:paraId="2B4F37DF" w14:textId="77777777" w:rsidR="00261348" w:rsidRPr="00261348" w:rsidRDefault="00261348" w:rsidP="00261348">
            <w:pPr>
              <w:spacing w:line="276" w:lineRule="auto"/>
              <w:ind w:left="34"/>
              <w:jc w:val="center"/>
              <w:rPr>
                <w:rFonts w:ascii="Times New Roman" w:eastAsia="Calibri" w:hAnsi="Times New Roman"/>
                <w:lang w:eastAsia="pl-PL"/>
              </w:rPr>
            </w:pPr>
            <w:r w:rsidRPr="001B171D">
              <w:rPr>
                <w:rFonts w:ascii="Times New Roman" w:hAnsi="Times New Roman"/>
                <w:lang w:eastAsia="pl-PL"/>
              </w:rPr>
              <w:t xml:space="preserve">350,00 </w:t>
            </w:r>
            <w:r w:rsidRPr="00261348">
              <w:rPr>
                <w:rFonts w:ascii="Times New Roman" w:eastAsia="Calibri" w:hAnsi="Times New Roman"/>
                <w:lang w:eastAsia="pl-PL"/>
              </w:rPr>
              <w:t xml:space="preserve">€ </w:t>
            </w:r>
          </w:p>
          <w:p w14:paraId="191F28B3" w14:textId="77777777" w:rsidR="00261348" w:rsidRPr="00261348" w:rsidRDefault="00261348" w:rsidP="00261348">
            <w:pPr>
              <w:ind w:hanging="7"/>
              <w:jc w:val="center"/>
              <w:rPr>
                <w:rFonts w:ascii="Times New Roman" w:eastAsia="Calibri" w:hAnsi="Times New Roman"/>
                <w:lang w:eastAsia="pl-PL"/>
              </w:rPr>
            </w:pPr>
            <w:r w:rsidRPr="00261348">
              <w:rPr>
                <w:rFonts w:ascii="Times New Roman" w:eastAsia="Calibri" w:hAnsi="Times New Roman"/>
                <w:lang w:eastAsia="pl-PL"/>
              </w:rPr>
              <w:t xml:space="preserve">213,43 € </w:t>
            </w:r>
            <w:r w:rsidRPr="00261348">
              <w:rPr>
                <w:rFonts w:ascii="Times New Roman" w:eastAsia="Calibri" w:hAnsi="Times New Roman"/>
                <w:lang w:eastAsia="pl-PL"/>
              </w:rPr>
              <w:br/>
              <w:t>PS WPR Zarządzanie LSR</w:t>
            </w:r>
          </w:p>
          <w:p w14:paraId="5B6927D4" w14:textId="77777777" w:rsidR="00261348" w:rsidRPr="00261348" w:rsidRDefault="00261348" w:rsidP="00261348">
            <w:pPr>
              <w:ind w:hanging="7"/>
              <w:jc w:val="center"/>
              <w:rPr>
                <w:rFonts w:ascii="Times New Roman" w:eastAsia="Calibri" w:hAnsi="Times New Roman"/>
                <w:lang w:eastAsia="pl-PL"/>
              </w:rPr>
            </w:pPr>
            <w:r w:rsidRPr="00261348">
              <w:rPr>
                <w:rFonts w:ascii="Times New Roman" w:eastAsia="Calibri" w:hAnsi="Times New Roman"/>
                <w:lang w:eastAsia="pl-PL"/>
              </w:rPr>
              <w:t>54,64 €</w:t>
            </w:r>
          </w:p>
          <w:p w14:paraId="6C29D0D2" w14:textId="1A86D005" w:rsidR="00261348" w:rsidRPr="00261348" w:rsidRDefault="00261348" w:rsidP="00261348">
            <w:pPr>
              <w:ind w:hanging="7"/>
              <w:jc w:val="center"/>
              <w:rPr>
                <w:rFonts w:ascii="Times New Roman" w:eastAsia="Calibri" w:hAnsi="Times New Roman"/>
                <w:lang w:eastAsia="pl-PL"/>
              </w:rPr>
            </w:pPr>
            <w:r w:rsidRPr="00261348">
              <w:rPr>
                <w:rFonts w:ascii="Times New Roman" w:eastAsia="Calibri" w:hAnsi="Times New Roman"/>
                <w:lang w:eastAsia="pl-PL"/>
              </w:rPr>
              <w:t>EFRR</w:t>
            </w:r>
          </w:p>
          <w:p w14:paraId="1B3CFC35" w14:textId="77777777" w:rsidR="00261348" w:rsidRPr="00261348" w:rsidRDefault="00261348" w:rsidP="00261348">
            <w:pPr>
              <w:ind w:hanging="7"/>
              <w:jc w:val="center"/>
              <w:rPr>
                <w:rFonts w:ascii="Times New Roman" w:eastAsia="Calibri" w:hAnsi="Times New Roman"/>
                <w:lang w:eastAsia="pl-PL"/>
              </w:rPr>
            </w:pPr>
            <w:r w:rsidRPr="00261348">
              <w:rPr>
                <w:rFonts w:ascii="Times New Roman" w:eastAsia="Calibri" w:hAnsi="Times New Roman"/>
                <w:lang w:eastAsia="pl-PL"/>
              </w:rPr>
              <w:t>Zarządzanie</w:t>
            </w:r>
          </w:p>
          <w:p w14:paraId="0DA430BC" w14:textId="77777777" w:rsidR="00261348" w:rsidRPr="00261348" w:rsidRDefault="00261348" w:rsidP="00261348">
            <w:pPr>
              <w:ind w:hanging="7"/>
              <w:jc w:val="center"/>
              <w:rPr>
                <w:rFonts w:ascii="Times New Roman" w:eastAsia="Calibri" w:hAnsi="Times New Roman"/>
                <w:lang w:eastAsia="pl-PL"/>
              </w:rPr>
            </w:pPr>
            <w:r w:rsidRPr="00261348">
              <w:rPr>
                <w:rFonts w:ascii="Times New Roman" w:eastAsia="Calibri" w:hAnsi="Times New Roman"/>
                <w:lang w:eastAsia="pl-PL"/>
              </w:rPr>
              <w:t>81,93 €</w:t>
            </w:r>
          </w:p>
          <w:p w14:paraId="6EEE479A" w14:textId="77777777" w:rsidR="00261348" w:rsidRPr="00261348" w:rsidRDefault="00261348" w:rsidP="00261348">
            <w:pPr>
              <w:ind w:hanging="7"/>
              <w:jc w:val="center"/>
              <w:rPr>
                <w:rFonts w:ascii="Times New Roman" w:eastAsia="Calibri" w:hAnsi="Times New Roman"/>
                <w:lang w:eastAsia="pl-PL"/>
              </w:rPr>
            </w:pPr>
            <w:r w:rsidRPr="00261348">
              <w:rPr>
                <w:rFonts w:ascii="Times New Roman" w:eastAsia="Calibri" w:hAnsi="Times New Roman"/>
                <w:lang w:eastAsia="pl-PL"/>
              </w:rPr>
              <w:t>EFS+</w:t>
            </w:r>
          </w:p>
          <w:p w14:paraId="463DDEB3" w14:textId="77777777" w:rsidR="00261348" w:rsidRPr="00261348" w:rsidRDefault="00261348" w:rsidP="00261348">
            <w:pPr>
              <w:ind w:hanging="7"/>
              <w:jc w:val="center"/>
              <w:rPr>
                <w:rFonts w:ascii="Times New Roman" w:eastAsia="Calibri" w:hAnsi="Times New Roman"/>
                <w:lang w:eastAsia="pl-PL"/>
              </w:rPr>
            </w:pPr>
            <w:r w:rsidRPr="00261348">
              <w:rPr>
                <w:rFonts w:ascii="Times New Roman" w:eastAsia="Calibri" w:hAnsi="Times New Roman"/>
                <w:lang w:eastAsia="pl-PL"/>
              </w:rPr>
              <w:t>Zarządzanie</w:t>
            </w:r>
          </w:p>
          <w:p w14:paraId="180A4452" w14:textId="3A756427" w:rsidR="003C7182" w:rsidRPr="001C71DB" w:rsidRDefault="003C7182" w:rsidP="00261348">
            <w:pPr>
              <w:ind w:hanging="7"/>
              <w:jc w:val="center"/>
              <w:rPr>
                <w:rFonts w:ascii="Times New Roman" w:eastAsia="Calibri" w:hAnsi="Times New Roman"/>
                <w:lang w:eastAsia="pl-PL"/>
              </w:rPr>
            </w:pPr>
          </w:p>
        </w:tc>
        <w:tc>
          <w:tcPr>
            <w:tcW w:w="2126" w:type="dxa"/>
            <w:shd w:val="clear" w:color="auto" w:fill="F2F2F2"/>
          </w:tcPr>
          <w:p w14:paraId="0C737254" w14:textId="71C47CE0" w:rsidR="003C7182" w:rsidRPr="008758C6" w:rsidRDefault="003C7182" w:rsidP="0051520D">
            <w:pPr>
              <w:ind w:hanging="7"/>
              <w:rPr>
                <w:rFonts w:ascii="Times New Roman" w:eastAsia="Calibri" w:hAnsi="Times New Roman"/>
                <w:lang w:eastAsia="pl-PL"/>
              </w:rPr>
            </w:pPr>
            <w:r w:rsidRPr="00AD67AE">
              <w:rPr>
                <w:rFonts w:ascii="Times New Roman" w:eastAsia="Calibri" w:hAnsi="Times New Roman"/>
                <w:lang w:eastAsia="pl-PL"/>
              </w:rPr>
              <w:t>Informacja zwrotna dotycząca ilości złożonych wniosków o dofinansowanie na poszczególne przedsięwzięcia oraz ilości udzielonego doradztwa</w:t>
            </w:r>
          </w:p>
        </w:tc>
      </w:tr>
      <w:tr w:rsidR="003C7182" w:rsidRPr="001C71DB" w14:paraId="78FDF6F2" w14:textId="77777777" w:rsidTr="000B2C8A">
        <w:trPr>
          <w:trHeight w:val="537"/>
        </w:trPr>
        <w:tc>
          <w:tcPr>
            <w:tcW w:w="1809" w:type="dxa"/>
            <w:shd w:val="clear" w:color="auto" w:fill="FFFFFF"/>
          </w:tcPr>
          <w:p w14:paraId="61C0415F" w14:textId="06A220C0" w:rsidR="003C7182" w:rsidRPr="00FA5DDD" w:rsidRDefault="003C7182" w:rsidP="008C72B5">
            <w:pPr>
              <w:rPr>
                <w:rFonts w:ascii="Times New Roman" w:eastAsia="Calibri" w:hAnsi="Times New Roman"/>
                <w:lang w:eastAsia="pl-PL"/>
              </w:rPr>
            </w:pPr>
            <w:r w:rsidRPr="00FA5DDD">
              <w:rPr>
                <w:rFonts w:ascii="Times New Roman" w:eastAsia="Calibri" w:hAnsi="Times New Roman"/>
                <w:lang w:eastAsia="pl-PL"/>
              </w:rPr>
              <w:t>Pozyskanie informacji zwrotnej dotyczącej oceny jakości doradztwa świadczonego przez LGD</w:t>
            </w:r>
          </w:p>
        </w:tc>
        <w:tc>
          <w:tcPr>
            <w:tcW w:w="2019" w:type="dxa"/>
            <w:shd w:val="clear" w:color="auto" w:fill="FFFFFF"/>
          </w:tcPr>
          <w:p w14:paraId="2798D0B9" w14:textId="5D86D948" w:rsidR="003C7182" w:rsidRPr="008C72B5" w:rsidRDefault="003C7182" w:rsidP="008C72B5">
            <w:pPr>
              <w:rPr>
                <w:rFonts w:ascii="Times New Roman" w:eastAsia="Calibri" w:hAnsi="Times New Roman"/>
                <w:lang w:eastAsia="pl-PL"/>
              </w:rPr>
            </w:pPr>
            <w:r w:rsidRPr="008C72B5">
              <w:rPr>
                <w:rFonts w:ascii="Times New Roman" w:eastAsia="Calibri" w:hAnsi="Times New Roman"/>
                <w:lang w:eastAsia="pl-PL"/>
              </w:rPr>
              <w:t xml:space="preserve">Badanie satysfakcji wnioskodawców </w:t>
            </w:r>
            <w:r w:rsidR="00505796" w:rsidRPr="008C72B5">
              <w:rPr>
                <w:rFonts w:ascii="Times New Roman" w:eastAsia="Calibri" w:hAnsi="Times New Roman"/>
                <w:lang w:eastAsia="pl-PL"/>
              </w:rPr>
              <w:t xml:space="preserve">i beneficjentów </w:t>
            </w:r>
            <w:r w:rsidRPr="008C72B5">
              <w:rPr>
                <w:rFonts w:ascii="Times New Roman" w:eastAsia="Calibri" w:hAnsi="Times New Roman"/>
                <w:lang w:eastAsia="pl-PL"/>
              </w:rPr>
              <w:t>dot. jakości doradztwa świadczonego przez LGD na etapie przygotowania wniosków o wsparcie projektowanych działań</w:t>
            </w:r>
            <w:r w:rsidR="00505796" w:rsidRPr="008C72B5">
              <w:rPr>
                <w:rFonts w:ascii="Times New Roman" w:eastAsia="Calibri" w:hAnsi="Times New Roman"/>
                <w:lang w:eastAsia="pl-PL"/>
              </w:rPr>
              <w:t xml:space="preserve"> oraz o rozliczenie realizowanych operacji</w:t>
            </w:r>
          </w:p>
        </w:tc>
        <w:tc>
          <w:tcPr>
            <w:tcW w:w="1984" w:type="dxa"/>
            <w:shd w:val="clear" w:color="auto" w:fill="FFFFFF"/>
          </w:tcPr>
          <w:p w14:paraId="2C8C22AC" w14:textId="259AED83" w:rsidR="003C7182" w:rsidRPr="008C72B5" w:rsidRDefault="003C7182" w:rsidP="008C72B5">
            <w:pPr>
              <w:rPr>
                <w:rFonts w:ascii="Times New Roman" w:eastAsia="Calibri" w:hAnsi="Times New Roman"/>
                <w:lang w:eastAsia="pl-PL"/>
              </w:rPr>
            </w:pPr>
            <w:r w:rsidRPr="008C72B5">
              <w:rPr>
                <w:rFonts w:ascii="Times New Roman" w:eastAsia="Calibri" w:hAnsi="Times New Roman"/>
                <w:lang w:eastAsia="pl-PL"/>
              </w:rPr>
              <w:t xml:space="preserve">Wnioskodawcy </w:t>
            </w:r>
            <w:r w:rsidR="00505796" w:rsidRPr="008C72B5">
              <w:rPr>
                <w:rFonts w:ascii="Times New Roman" w:eastAsia="Calibri" w:hAnsi="Times New Roman"/>
                <w:lang w:eastAsia="pl-PL"/>
              </w:rPr>
              <w:t>i beneficjenci</w:t>
            </w:r>
            <w:r w:rsidRPr="008C72B5">
              <w:rPr>
                <w:rFonts w:ascii="Times New Roman" w:eastAsia="Calibri" w:hAnsi="Times New Roman"/>
                <w:lang w:eastAsia="pl-PL"/>
              </w:rPr>
              <w:br/>
              <w:t>w poszczególnych zakresach operacji</w:t>
            </w:r>
          </w:p>
        </w:tc>
        <w:tc>
          <w:tcPr>
            <w:tcW w:w="2552" w:type="dxa"/>
            <w:shd w:val="clear" w:color="auto" w:fill="FFFFFF"/>
          </w:tcPr>
          <w:p w14:paraId="171AF5AE" w14:textId="79378D0F" w:rsidR="003C7182" w:rsidRPr="00FA5DDD" w:rsidRDefault="00B13B56" w:rsidP="008C72B5">
            <w:pPr>
              <w:rPr>
                <w:rFonts w:ascii="Times New Roman" w:eastAsia="Calibri" w:hAnsi="Times New Roman"/>
                <w:lang w:eastAsia="pl-PL"/>
              </w:rPr>
            </w:pPr>
            <w:r>
              <w:rPr>
                <w:rFonts w:ascii="Times New Roman" w:eastAsia="Calibri" w:hAnsi="Times New Roman"/>
                <w:lang w:eastAsia="pl-PL"/>
              </w:rPr>
              <w:t xml:space="preserve">- </w:t>
            </w:r>
            <w:r w:rsidR="003C7182" w:rsidRPr="00FA5DDD">
              <w:rPr>
                <w:rFonts w:ascii="Times New Roman" w:eastAsia="Calibri" w:hAnsi="Times New Roman"/>
                <w:lang w:eastAsia="pl-PL"/>
              </w:rPr>
              <w:t>Ankieta wypełniana po doradztwie</w:t>
            </w:r>
          </w:p>
        </w:tc>
        <w:tc>
          <w:tcPr>
            <w:tcW w:w="2234" w:type="dxa"/>
            <w:shd w:val="clear" w:color="auto" w:fill="FFFFFF"/>
          </w:tcPr>
          <w:p w14:paraId="439A1312" w14:textId="77777777" w:rsidR="008C72B5" w:rsidRPr="008C72B5" w:rsidRDefault="00505796" w:rsidP="008C72B5">
            <w:pPr>
              <w:rPr>
                <w:rFonts w:ascii="Times New Roman" w:eastAsia="Calibri" w:hAnsi="Times New Roman"/>
                <w:u w:val="single"/>
                <w:lang w:eastAsia="pl-PL"/>
              </w:rPr>
            </w:pPr>
            <w:r w:rsidRPr="008C72B5">
              <w:rPr>
                <w:rFonts w:ascii="Times New Roman" w:eastAsia="Calibri" w:hAnsi="Times New Roman"/>
                <w:u w:val="single"/>
                <w:lang w:eastAsia="pl-PL"/>
              </w:rPr>
              <w:t>Wskaźnik:</w:t>
            </w:r>
            <w:r w:rsidR="00B13B56" w:rsidRPr="008C72B5">
              <w:rPr>
                <w:rFonts w:ascii="Times New Roman" w:eastAsia="Calibri" w:hAnsi="Times New Roman"/>
                <w:u w:val="single"/>
                <w:lang w:eastAsia="pl-PL"/>
              </w:rPr>
              <w:t xml:space="preserve"> </w:t>
            </w:r>
          </w:p>
          <w:p w14:paraId="43E70B9D" w14:textId="5B69BC3F" w:rsidR="003C7182" w:rsidRPr="00B13B56" w:rsidRDefault="00B13B56" w:rsidP="008C72B5">
            <w:pPr>
              <w:rPr>
                <w:rFonts w:ascii="Times New Roman" w:eastAsia="Calibri" w:hAnsi="Times New Roman"/>
                <w:lang w:eastAsia="pl-PL"/>
              </w:rPr>
            </w:pPr>
            <w:r w:rsidRPr="008C72B5">
              <w:rPr>
                <w:rFonts w:ascii="Times New Roman" w:eastAsia="Calibri" w:hAnsi="Times New Roman"/>
                <w:lang w:eastAsia="pl-PL"/>
              </w:rPr>
              <w:t>A</w:t>
            </w:r>
            <w:r w:rsidR="003C7182" w:rsidRPr="008C72B5">
              <w:rPr>
                <w:rFonts w:ascii="Times New Roman" w:eastAsia="Calibri" w:hAnsi="Times New Roman"/>
                <w:lang w:eastAsia="pl-PL"/>
              </w:rPr>
              <w:t>nkiet</w:t>
            </w:r>
            <w:r w:rsidR="00032501" w:rsidRPr="008C72B5">
              <w:rPr>
                <w:rFonts w:ascii="Times New Roman" w:eastAsia="Calibri" w:hAnsi="Times New Roman"/>
                <w:lang w:eastAsia="pl-PL"/>
              </w:rPr>
              <w:t>a</w:t>
            </w:r>
            <w:r w:rsidR="00AC2DF8" w:rsidRPr="008C72B5">
              <w:rPr>
                <w:rFonts w:ascii="Times New Roman" w:eastAsia="Calibri" w:hAnsi="Times New Roman"/>
                <w:lang w:eastAsia="pl-PL"/>
              </w:rPr>
              <w:t xml:space="preserve"> </w:t>
            </w:r>
            <w:r w:rsidR="003C7182" w:rsidRPr="008C72B5">
              <w:rPr>
                <w:rFonts w:ascii="Times New Roman" w:eastAsia="Calibri" w:hAnsi="Times New Roman"/>
                <w:lang w:eastAsia="pl-PL"/>
              </w:rPr>
              <w:t>dystrybuowan</w:t>
            </w:r>
            <w:r w:rsidR="00032501" w:rsidRPr="008C72B5">
              <w:rPr>
                <w:rFonts w:ascii="Times New Roman" w:eastAsia="Calibri" w:hAnsi="Times New Roman"/>
                <w:lang w:eastAsia="pl-PL"/>
              </w:rPr>
              <w:t>a</w:t>
            </w:r>
            <w:r w:rsidR="003C7182" w:rsidRPr="008C72B5">
              <w:rPr>
                <w:rFonts w:ascii="Times New Roman" w:eastAsia="Calibri" w:hAnsi="Times New Roman"/>
                <w:lang w:eastAsia="pl-PL"/>
              </w:rPr>
              <w:t xml:space="preserve"> wśród wnioskodawców</w:t>
            </w:r>
            <w:r w:rsidR="0090795D" w:rsidRPr="008C72B5">
              <w:rPr>
                <w:rFonts w:ascii="Times New Roman" w:eastAsia="Calibri" w:hAnsi="Times New Roman"/>
                <w:lang w:eastAsia="pl-PL"/>
              </w:rPr>
              <w:t xml:space="preserve"> i beneficjentów</w:t>
            </w:r>
            <w:r w:rsidR="000B27EE" w:rsidRPr="008C72B5">
              <w:rPr>
                <w:rFonts w:ascii="Times New Roman" w:eastAsia="Calibri" w:hAnsi="Times New Roman"/>
                <w:lang w:eastAsia="pl-PL"/>
              </w:rPr>
              <w:t xml:space="preserve"> (ilość</w:t>
            </w:r>
            <w:r w:rsidR="00261348">
              <w:rPr>
                <w:rFonts w:ascii="Times New Roman" w:eastAsia="Calibri" w:hAnsi="Times New Roman"/>
                <w:lang w:eastAsia="pl-PL"/>
              </w:rPr>
              <w:t>:300</w:t>
            </w:r>
            <w:r w:rsidR="000B27EE" w:rsidRPr="008C72B5">
              <w:rPr>
                <w:rFonts w:ascii="Times New Roman" w:eastAsia="Calibri" w:hAnsi="Times New Roman"/>
                <w:lang w:eastAsia="pl-PL"/>
              </w:rPr>
              <w:t>)</w:t>
            </w:r>
          </w:p>
          <w:p w14:paraId="4B9EA578" w14:textId="746B7A92" w:rsidR="003C7182" w:rsidRDefault="003C7182" w:rsidP="008C72B5">
            <w:pPr>
              <w:rPr>
                <w:rFonts w:ascii="Times New Roman" w:eastAsia="Calibri" w:hAnsi="Times New Roman"/>
                <w:lang w:eastAsia="pl-PL"/>
              </w:rPr>
            </w:pPr>
          </w:p>
          <w:p w14:paraId="5ECE4395" w14:textId="77777777" w:rsidR="008C72B5" w:rsidRPr="008C72B5" w:rsidRDefault="00505796" w:rsidP="008C72B5">
            <w:pPr>
              <w:rPr>
                <w:rFonts w:ascii="Times New Roman" w:eastAsia="Calibri" w:hAnsi="Times New Roman"/>
                <w:u w:val="single"/>
                <w:lang w:eastAsia="pl-PL"/>
              </w:rPr>
            </w:pPr>
            <w:r w:rsidRPr="008C72B5">
              <w:rPr>
                <w:rFonts w:ascii="Times New Roman" w:eastAsia="Calibri" w:hAnsi="Times New Roman"/>
                <w:u w:val="single"/>
                <w:lang w:eastAsia="pl-PL"/>
              </w:rPr>
              <w:t xml:space="preserve">Efekt: </w:t>
            </w:r>
          </w:p>
          <w:p w14:paraId="004FDBD9" w14:textId="2086649B" w:rsidR="00B13B56" w:rsidRPr="00FA5DDD" w:rsidRDefault="00B13B56" w:rsidP="008C72B5">
            <w:pPr>
              <w:rPr>
                <w:rFonts w:ascii="Times New Roman" w:eastAsia="Calibri" w:hAnsi="Times New Roman"/>
                <w:lang w:eastAsia="pl-PL"/>
              </w:rPr>
            </w:pPr>
            <w:r w:rsidRPr="00B13B56">
              <w:rPr>
                <w:rFonts w:ascii="Times New Roman" w:eastAsia="Calibri" w:hAnsi="Times New Roman"/>
                <w:lang w:eastAsia="pl-PL"/>
              </w:rPr>
              <w:t>Uzyskanie zewnętrznej wiedzy na temat jakości doradztwa</w:t>
            </w:r>
            <w:r w:rsidR="008D2E32">
              <w:rPr>
                <w:rFonts w:ascii="Times New Roman" w:eastAsia="Calibri" w:hAnsi="Times New Roman"/>
                <w:lang w:eastAsia="pl-PL"/>
              </w:rPr>
              <w:t xml:space="preserve"> </w:t>
            </w:r>
            <w:r w:rsidRPr="00B13B56">
              <w:rPr>
                <w:rFonts w:ascii="Times New Roman" w:eastAsia="Calibri" w:hAnsi="Times New Roman"/>
                <w:lang w:eastAsia="pl-PL"/>
              </w:rPr>
              <w:t xml:space="preserve"> w celu, np. dodatkowego przeszkolenia osób </w:t>
            </w:r>
            <w:r>
              <w:rPr>
                <w:rFonts w:ascii="Times New Roman" w:eastAsia="Calibri" w:hAnsi="Times New Roman"/>
                <w:lang w:eastAsia="pl-PL"/>
              </w:rPr>
              <w:t>u</w:t>
            </w:r>
            <w:r w:rsidRPr="00B13B56">
              <w:rPr>
                <w:rFonts w:ascii="Times New Roman" w:eastAsia="Calibri" w:hAnsi="Times New Roman"/>
                <w:lang w:eastAsia="pl-PL"/>
              </w:rPr>
              <w:t>dzielających doradztwa, doskonalenia umiejętności komunikacyjnych</w:t>
            </w:r>
          </w:p>
        </w:tc>
        <w:tc>
          <w:tcPr>
            <w:tcW w:w="1451" w:type="dxa"/>
            <w:shd w:val="clear" w:color="auto" w:fill="FFFFFF"/>
          </w:tcPr>
          <w:p w14:paraId="11CE8286" w14:textId="77777777" w:rsidR="00261348" w:rsidRPr="001B171D" w:rsidRDefault="00261348" w:rsidP="00261348">
            <w:pPr>
              <w:spacing w:line="276" w:lineRule="auto"/>
              <w:ind w:left="34"/>
              <w:jc w:val="center"/>
              <w:rPr>
                <w:rFonts w:ascii="Times New Roman" w:hAnsi="Times New Roman"/>
                <w:shd w:val="clear" w:color="auto" w:fill="FFFFFF"/>
              </w:rPr>
            </w:pPr>
            <w:r w:rsidRPr="001B171D">
              <w:rPr>
                <w:rFonts w:ascii="Times New Roman" w:hAnsi="Times New Roman"/>
                <w:lang w:eastAsia="pl-PL"/>
              </w:rPr>
              <w:t xml:space="preserve">1000,00 </w:t>
            </w:r>
            <w:r w:rsidRPr="001B171D">
              <w:rPr>
                <w:rFonts w:ascii="Times New Roman" w:hAnsi="Times New Roman"/>
                <w:shd w:val="clear" w:color="auto" w:fill="FFFFFF"/>
              </w:rPr>
              <w:t xml:space="preserve">€ </w:t>
            </w:r>
          </w:p>
          <w:p w14:paraId="3A7219AF" w14:textId="77777777" w:rsidR="00261348" w:rsidRPr="001B171D" w:rsidRDefault="00261348" w:rsidP="00261348">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 xml:space="preserve">609,8 € </w:t>
            </w:r>
            <w:r w:rsidRPr="001B171D">
              <w:rPr>
                <w:rFonts w:ascii="Times New Roman" w:hAnsi="Times New Roman"/>
                <w:shd w:val="clear" w:color="auto" w:fill="FFFFFF"/>
              </w:rPr>
              <w:br/>
              <w:t>PS WPR Zarządzanie LSR</w:t>
            </w:r>
          </w:p>
          <w:p w14:paraId="46502198" w14:textId="77777777" w:rsidR="00261348" w:rsidRPr="001B171D" w:rsidRDefault="00261348" w:rsidP="00261348">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156,1 €</w:t>
            </w:r>
          </w:p>
          <w:p w14:paraId="0B25A7F4" w14:textId="77777777" w:rsidR="00261348" w:rsidRPr="001B171D" w:rsidRDefault="00261348" w:rsidP="00261348">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 xml:space="preserve">EFRR </w:t>
            </w:r>
          </w:p>
          <w:p w14:paraId="3EA8E60D" w14:textId="77777777" w:rsidR="00261348" w:rsidRPr="001B171D" w:rsidRDefault="00261348" w:rsidP="00261348">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Zarządzanie</w:t>
            </w:r>
          </w:p>
          <w:p w14:paraId="708E5337" w14:textId="77777777" w:rsidR="00261348" w:rsidRPr="001B171D" w:rsidRDefault="00261348" w:rsidP="00261348">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234,1 €</w:t>
            </w:r>
          </w:p>
          <w:p w14:paraId="1F1B64A9" w14:textId="77777777" w:rsidR="00261348" w:rsidRPr="001B171D" w:rsidRDefault="00261348" w:rsidP="00261348">
            <w:pPr>
              <w:spacing w:line="276" w:lineRule="auto"/>
              <w:ind w:left="34"/>
              <w:jc w:val="center"/>
              <w:rPr>
                <w:rFonts w:ascii="Times New Roman" w:hAnsi="Times New Roman"/>
                <w:shd w:val="clear" w:color="auto" w:fill="FFFFFF"/>
              </w:rPr>
            </w:pPr>
            <w:r w:rsidRPr="001B171D">
              <w:rPr>
                <w:rFonts w:ascii="Times New Roman" w:hAnsi="Times New Roman"/>
                <w:shd w:val="clear" w:color="auto" w:fill="FFFFFF"/>
              </w:rPr>
              <w:t>EFS+</w:t>
            </w:r>
          </w:p>
          <w:p w14:paraId="12B1B9D3" w14:textId="78F16EA6" w:rsidR="003C7182" w:rsidRPr="00FA5DDD" w:rsidRDefault="00261348" w:rsidP="00261348">
            <w:pPr>
              <w:rPr>
                <w:rFonts w:ascii="Times New Roman" w:eastAsia="Calibri" w:hAnsi="Times New Roman"/>
                <w:lang w:eastAsia="pl-PL"/>
              </w:rPr>
            </w:pPr>
            <w:r w:rsidRPr="001B171D">
              <w:rPr>
                <w:rFonts w:ascii="Times New Roman" w:hAnsi="Times New Roman"/>
                <w:shd w:val="clear" w:color="auto" w:fill="FFFFFF"/>
              </w:rPr>
              <w:t>Zarządzanie</w:t>
            </w:r>
          </w:p>
        </w:tc>
        <w:tc>
          <w:tcPr>
            <w:tcW w:w="2126" w:type="dxa"/>
            <w:shd w:val="clear" w:color="auto" w:fill="FFFFFF"/>
          </w:tcPr>
          <w:p w14:paraId="47328AA7" w14:textId="18F7AD15" w:rsidR="003C7182" w:rsidRDefault="003C7182" w:rsidP="008C72B5">
            <w:pPr>
              <w:rPr>
                <w:rFonts w:ascii="Times New Roman" w:eastAsia="Calibri" w:hAnsi="Times New Roman"/>
                <w:lang w:eastAsia="pl-PL"/>
              </w:rPr>
            </w:pPr>
            <w:r w:rsidRPr="00FA5DDD">
              <w:rPr>
                <w:rFonts w:ascii="Times New Roman" w:eastAsia="Calibri" w:hAnsi="Times New Roman"/>
                <w:lang w:eastAsia="pl-PL"/>
              </w:rPr>
              <w:t>Badanie ankietowe</w:t>
            </w:r>
          </w:p>
        </w:tc>
      </w:tr>
      <w:tr w:rsidR="008D2E32" w:rsidRPr="001C71DB" w14:paraId="2342880C" w14:textId="77777777" w:rsidTr="000B2C8A">
        <w:trPr>
          <w:trHeight w:val="679"/>
        </w:trPr>
        <w:tc>
          <w:tcPr>
            <w:tcW w:w="1809" w:type="dxa"/>
            <w:shd w:val="clear" w:color="auto" w:fill="F2F2F2" w:themeFill="background1" w:themeFillShade="F2"/>
          </w:tcPr>
          <w:p w14:paraId="7D921EEE" w14:textId="3CE826F5" w:rsidR="003C7182" w:rsidRPr="008758C6" w:rsidRDefault="003C7182" w:rsidP="008C72B5">
            <w:pPr>
              <w:rPr>
                <w:rFonts w:ascii="Times New Roman" w:eastAsia="Calibri" w:hAnsi="Times New Roman"/>
                <w:lang w:eastAsia="pl-PL"/>
              </w:rPr>
            </w:pPr>
            <w:r w:rsidRPr="00523B4D">
              <w:rPr>
                <w:rFonts w:ascii="Times New Roman" w:eastAsia="Calibri" w:hAnsi="Times New Roman"/>
                <w:lang w:eastAsia="pl-PL"/>
              </w:rPr>
              <w:t>Poinformowanie mieszkańców o efektach realizacji LSR w całym okresie</w:t>
            </w:r>
            <w:r w:rsidR="00F16F59">
              <w:rPr>
                <w:rFonts w:ascii="Times New Roman" w:eastAsia="Calibri" w:hAnsi="Times New Roman"/>
                <w:lang w:eastAsia="pl-PL"/>
              </w:rPr>
              <w:t xml:space="preserve"> programowania</w:t>
            </w:r>
          </w:p>
        </w:tc>
        <w:tc>
          <w:tcPr>
            <w:tcW w:w="2019" w:type="dxa"/>
            <w:shd w:val="clear" w:color="auto" w:fill="F2F2F2" w:themeFill="background1" w:themeFillShade="F2"/>
          </w:tcPr>
          <w:p w14:paraId="69B98EDD" w14:textId="2ECF1660" w:rsidR="003C7182" w:rsidRPr="008758C6" w:rsidRDefault="003C7182" w:rsidP="008C72B5">
            <w:pPr>
              <w:rPr>
                <w:rFonts w:ascii="Times New Roman" w:eastAsia="Calibri" w:hAnsi="Times New Roman"/>
                <w:lang w:eastAsia="pl-PL"/>
              </w:rPr>
            </w:pPr>
            <w:r w:rsidRPr="0017115E">
              <w:rPr>
                <w:rFonts w:ascii="Times New Roman" w:eastAsia="Calibri" w:hAnsi="Times New Roman"/>
                <w:lang w:eastAsia="pl-PL"/>
              </w:rPr>
              <w:t>Kampania informacyjna LGD nt. głównych efektów LSR</w:t>
            </w:r>
          </w:p>
        </w:tc>
        <w:tc>
          <w:tcPr>
            <w:tcW w:w="1984" w:type="dxa"/>
            <w:shd w:val="clear" w:color="auto" w:fill="F2F2F2" w:themeFill="background1" w:themeFillShade="F2"/>
          </w:tcPr>
          <w:p w14:paraId="0EAA9E9D" w14:textId="6DDB386D" w:rsidR="003C7182" w:rsidRPr="008758C6" w:rsidRDefault="003C7182" w:rsidP="008C72B5">
            <w:pPr>
              <w:rPr>
                <w:rFonts w:ascii="Times New Roman" w:eastAsia="Calibri" w:hAnsi="Times New Roman"/>
                <w:lang w:eastAsia="pl-PL"/>
              </w:rPr>
            </w:pPr>
            <w:r w:rsidRPr="008758C6">
              <w:rPr>
                <w:rFonts w:ascii="Times New Roman" w:eastAsia="Calibri" w:hAnsi="Times New Roman"/>
                <w:lang w:eastAsia="pl-PL"/>
              </w:rPr>
              <w:t>Mieszkańcy obszaru LGD</w:t>
            </w:r>
          </w:p>
        </w:tc>
        <w:tc>
          <w:tcPr>
            <w:tcW w:w="2552" w:type="dxa"/>
            <w:shd w:val="clear" w:color="auto" w:fill="F2F2F2" w:themeFill="background1" w:themeFillShade="F2"/>
          </w:tcPr>
          <w:p w14:paraId="62C33F3C" w14:textId="15E585FE" w:rsidR="003C7182" w:rsidRDefault="008C72B5" w:rsidP="008C72B5">
            <w:pPr>
              <w:rPr>
                <w:rFonts w:ascii="Times New Roman" w:eastAsia="Calibri" w:hAnsi="Times New Roman"/>
                <w:lang w:eastAsia="pl-PL"/>
              </w:rPr>
            </w:pPr>
            <w:r>
              <w:rPr>
                <w:rFonts w:ascii="Times New Roman" w:eastAsia="Calibri" w:hAnsi="Times New Roman"/>
                <w:lang w:eastAsia="pl-PL"/>
              </w:rPr>
              <w:t>-</w:t>
            </w:r>
            <w:r w:rsidR="00B13B56">
              <w:rPr>
                <w:rFonts w:ascii="Times New Roman" w:eastAsia="Calibri" w:hAnsi="Times New Roman"/>
                <w:lang w:eastAsia="pl-PL"/>
              </w:rPr>
              <w:t>I</w:t>
            </w:r>
            <w:r w:rsidR="003C7182" w:rsidRPr="002E3C34">
              <w:rPr>
                <w:rFonts w:ascii="Times New Roman" w:eastAsia="Calibri" w:hAnsi="Times New Roman"/>
                <w:lang w:eastAsia="pl-PL"/>
              </w:rPr>
              <w:t>nformacje na oficjalnej stronie internetowej LG</w:t>
            </w:r>
            <w:r w:rsidR="00171A58">
              <w:rPr>
                <w:rFonts w:ascii="Times New Roman" w:eastAsia="Calibri" w:hAnsi="Times New Roman"/>
                <w:lang w:eastAsia="pl-PL"/>
              </w:rPr>
              <w:t>D</w:t>
            </w:r>
          </w:p>
          <w:p w14:paraId="4E5C7842" w14:textId="2FFC68CB" w:rsidR="00055DBF" w:rsidRPr="008C72B5" w:rsidRDefault="008C72B5" w:rsidP="008C72B5">
            <w:pPr>
              <w:rPr>
                <w:rFonts w:ascii="Times New Roman" w:hAnsi="Times New Roman"/>
              </w:rPr>
            </w:pPr>
            <w:r>
              <w:rPr>
                <w:rFonts w:ascii="Times New Roman" w:hAnsi="Times New Roman"/>
                <w:lang w:eastAsia="pl-PL"/>
              </w:rPr>
              <w:t>-</w:t>
            </w:r>
            <w:r w:rsidR="00055DBF" w:rsidRPr="00B13B56">
              <w:rPr>
                <w:rFonts w:ascii="Times New Roman" w:hAnsi="Times New Roman"/>
                <w:lang w:eastAsia="pl-PL"/>
              </w:rPr>
              <w:t xml:space="preserve">Mailing </w:t>
            </w:r>
            <w:r w:rsidR="00F16F59">
              <w:rPr>
                <w:rFonts w:ascii="Times New Roman" w:hAnsi="Times New Roman"/>
                <w:lang w:eastAsia="pl-PL"/>
              </w:rPr>
              <w:t xml:space="preserve">oraz </w:t>
            </w:r>
            <w:r w:rsidR="00055DBF" w:rsidRPr="00B13B56">
              <w:rPr>
                <w:rFonts w:ascii="Times New Roman" w:hAnsi="Times New Roman"/>
                <w:lang w:eastAsia="pl-PL"/>
              </w:rPr>
              <w:t xml:space="preserve"> strona internetowa gmin członkowskich </w:t>
            </w:r>
          </w:p>
          <w:p w14:paraId="5829115B" w14:textId="398CA352" w:rsidR="003C7182" w:rsidRDefault="00B13B56" w:rsidP="008C72B5">
            <w:pPr>
              <w:rPr>
                <w:rFonts w:ascii="Times New Roman" w:eastAsia="Calibri" w:hAnsi="Times New Roman"/>
                <w:lang w:eastAsia="pl-PL"/>
              </w:rPr>
            </w:pPr>
            <w:r>
              <w:rPr>
                <w:rFonts w:ascii="Times New Roman" w:eastAsia="Calibri" w:hAnsi="Times New Roman"/>
                <w:lang w:eastAsia="pl-PL"/>
              </w:rPr>
              <w:t xml:space="preserve">- </w:t>
            </w:r>
            <w:r w:rsidRPr="008C72B5">
              <w:rPr>
                <w:rFonts w:ascii="Times New Roman" w:eastAsia="Calibri" w:hAnsi="Times New Roman"/>
                <w:lang w:eastAsia="pl-PL"/>
              </w:rPr>
              <w:t>I</w:t>
            </w:r>
            <w:r w:rsidR="003C7182" w:rsidRPr="008C72B5">
              <w:rPr>
                <w:rFonts w:ascii="Times New Roman" w:eastAsia="Calibri" w:hAnsi="Times New Roman"/>
                <w:lang w:eastAsia="pl-PL"/>
              </w:rPr>
              <w:t>nformacje na portalu społecznościowym LGD</w:t>
            </w:r>
            <w:r w:rsidR="00505796" w:rsidRPr="008C72B5">
              <w:rPr>
                <w:rFonts w:ascii="Times New Roman" w:eastAsia="Calibri" w:hAnsi="Times New Roman"/>
                <w:lang w:eastAsia="pl-PL"/>
              </w:rPr>
              <w:t xml:space="preserve"> oraz w mediach o zasięgu lokalnym</w:t>
            </w:r>
          </w:p>
          <w:p w14:paraId="6BE4977E" w14:textId="77777777" w:rsidR="00B13B56" w:rsidRDefault="00B13B56" w:rsidP="008C72B5">
            <w:pPr>
              <w:ind w:left="-42"/>
              <w:rPr>
                <w:rFonts w:ascii="Times New Roman" w:eastAsia="Calibri" w:hAnsi="Times New Roman"/>
                <w:lang w:eastAsia="pl-PL"/>
              </w:rPr>
            </w:pPr>
          </w:p>
          <w:p w14:paraId="429396D8" w14:textId="69A87BF5" w:rsidR="009A7BE4" w:rsidRPr="00517C4F" w:rsidRDefault="009A7BE4" w:rsidP="008C72B5">
            <w:pPr>
              <w:ind w:left="-42"/>
              <w:rPr>
                <w:rFonts w:ascii="Times New Roman" w:eastAsia="Calibri" w:hAnsi="Times New Roman"/>
                <w:lang w:eastAsia="pl-PL"/>
              </w:rPr>
            </w:pPr>
            <w:r w:rsidRPr="009A7BE4">
              <w:rPr>
                <w:rFonts w:ascii="Times New Roman" w:eastAsia="Calibri" w:hAnsi="Times New Roman"/>
                <w:lang w:eastAsia="pl-PL"/>
              </w:rPr>
              <w:t>*</w:t>
            </w:r>
            <w:r w:rsidR="008C72B5">
              <w:rPr>
                <w:rFonts w:ascii="Times New Roman" w:eastAsia="Calibri" w:hAnsi="Times New Roman"/>
                <w:i/>
                <w:lang w:eastAsia="pl-PL"/>
              </w:rPr>
              <w:t>rekomenduje się</w:t>
            </w:r>
            <w:r w:rsidRPr="00055DBF">
              <w:rPr>
                <w:rFonts w:ascii="Times New Roman" w:eastAsia="Calibri" w:hAnsi="Times New Roman"/>
                <w:i/>
                <w:lang w:eastAsia="pl-PL"/>
              </w:rPr>
              <w:t xml:space="preserve"> aby LGD korzystała z minimum 2 środków </w:t>
            </w:r>
            <w:r w:rsidRPr="00055DBF">
              <w:rPr>
                <w:rFonts w:ascii="Times New Roman" w:eastAsia="Calibri" w:hAnsi="Times New Roman"/>
                <w:i/>
                <w:lang w:eastAsia="pl-PL"/>
              </w:rPr>
              <w:lastRenderedPageBreak/>
              <w:t>przekazu, z czego 1 nie będzie stroną internetową administrowaną przez LGD. Celem działania ma być dotarcie do jak najszerszego grona odbiorców</w:t>
            </w:r>
            <w:r w:rsidRPr="009A7BE4">
              <w:rPr>
                <w:rFonts w:ascii="Times New Roman" w:eastAsia="Calibri" w:hAnsi="Times New Roman"/>
                <w:lang w:eastAsia="pl-PL"/>
              </w:rPr>
              <w:t>.</w:t>
            </w:r>
          </w:p>
        </w:tc>
        <w:tc>
          <w:tcPr>
            <w:tcW w:w="2234" w:type="dxa"/>
            <w:shd w:val="clear" w:color="auto" w:fill="F2F2F2" w:themeFill="background1" w:themeFillShade="F2"/>
          </w:tcPr>
          <w:p w14:paraId="7F85B968" w14:textId="77777777" w:rsidR="008C72B5" w:rsidRPr="008C72B5" w:rsidRDefault="00505796" w:rsidP="00B13B56">
            <w:pPr>
              <w:rPr>
                <w:rFonts w:ascii="Times New Roman" w:hAnsi="Times New Roman"/>
                <w:u w:val="single"/>
                <w:lang w:eastAsia="pl-PL"/>
              </w:rPr>
            </w:pPr>
            <w:r w:rsidRPr="008C72B5">
              <w:rPr>
                <w:rFonts w:ascii="Times New Roman" w:hAnsi="Times New Roman"/>
                <w:u w:val="single"/>
                <w:lang w:eastAsia="pl-PL"/>
              </w:rPr>
              <w:lastRenderedPageBreak/>
              <w:t xml:space="preserve">Wskaźnik: </w:t>
            </w:r>
          </w:p>
          <w:p w14:paraId="1D55F65F" w14:textId="5EBA24F3" w:rsidR="00B13B56" w:rsidRDefault="008C72B5" w:rsidP="00B13B56">
            <w:pPr>
              <w:rPr>
                <w:rFonts w:ascii="Times New Roman" w:hAnsi="Times New Roman"/>
              </w:rPr>
            </w:pPr>
            <w:r>
              <w:rPr>
                <w:rFonts w:ascii="Times New Roman" w:hAnsi="Times New Roman"/>
                <w:lang w:eastAsia="pl-PL"/>
              </w:rPr>
              <w:t>A</w:t>
            </w:r>
            <w:r w:rsidR="00B13B56" w:rsidRPr="001C71DB">
              <w:rPr>
                <w:rFonts w:ascii="Times New Roman" w:hAnsi="Times New Roman"/>
                <w:lang w:eastAsia="pl-PL"/>
              </w:rPr>
              <w:t>rtyku</w:t>
            </w:r>
            <w:r w:rsidR="00B13B56">
              <w:rPr>
                <w:rFonts w:ascii="Times New Roman" w:hAnsi="Times New Roman"/>
                <w:lang w:eastAsia="pl-PL"/>
              </w:rPr>
              <w:t>ły</w:t>
            </w:r>
            <w:r w:rsidR="00B13B56" w:rsidRPr="001C71DB">
              <w:rPr>
                <w:rFonts w:ascii="Times New Roman" w:hAnsi="Times New Roman"/>
                <w:lang w:eastAsia="pl-PL"/>
              </w:rPr>
              <w:t xml:space="preserve"> na stronach internetowych </w:t>
            </w:r>
            <w:r w:rsidR="00505796">
              <w:rPr>
                <w:rFonts w:ascii="Times New Roman" w:hAnsi="Times New Roman"/>
                <w:lang w:eastAsia="pl-PL"/>
              </w:rPr>
              <w:t>(ilość:</w:t>
            </w:r>
            <w:r w:rsidR="00261348">
              <w:rPr>
                <w:rFonts w:ascii="Times New Roman" w:hAnsi="Times New Roman"/>
                <w:lang w:eastAsia="pl-PL"/>
              </w:rPr>
              <w:t>4</w:t>
            </w:r>
            <w:r w:rsidR="00505796">
              <w:rPr>
                <w:rFonts w:ascii="Times New Roman" w:hAnsi="Times New Roman"/>
                <w:lang w:eastAsia="pl-PL"/>
              </w:rPr>
              <w:t>)</w:t>
            </w:r>
          </w:p>
          <w:p w14:paraId="78A56519" w14:textId="77777777" w:rsidR="008C72B5" w:rsidRDefault="008C72B5" w:rsidP="00171A58">
            <w:pPr>
              <w:rPr>
                <w:rFonts w:ascii="Times New Roman" w:hAnsi="Times New Roman"/>
                <w:lang w:eastAsia="pl-PL"/>
              </w:rPr>
            </w:pPr>
          </w:p>
          <w:p w14:paraId="7F2F7672" w14:textId="79BD068A" w:rsidR="00B13B56" w:rsidRDefault="00505796" w:rsidP="00171A58">
            <w:pPr>
              <w:rPr>
                <w:rFonts w:ascii="Times New Roman" w:hAnsi="Times New Roman"/>
                <w:lang w:eastAsia="pl-PL"/>
              </w:rPr>
            </w:pPr>
            <w:r>
              <w:rPr>
                <w:rFonts w:ascii="Times New Roman" w:hAnsi="Times New Roman"/>
                <w:lang w:eastAsia="pl-PL"/>
              </w:rPr>
              <w:t>Informacja na portalach społecznościowych oraz w mediach o zasięgu lokalnym (ilość:</w:t>
            </w:r>
            <w:r w:rsidR="00261348">
              <w:rPr>
                <w:rFonts w:ascii="Times New Roman" w:hAnsi="Times New Roman"/>
                <w:lang w:eastAsia="pl-PL"/>
              </w:rPr>
              <w:t>4</w:t>
            </w:r>
            <w:r>
              <w:rPr>
                <w:rFonts w:ascii="Times New Roman" w:hAnsi="Times New Roman"/>
                <w:lang w:eastAsia="pl-PL"/>
              </w:rPr>
              <w:t>)</w:t>
            </w:r>
          </w:p>
          <w:p w14:paraId="0C91FAA6" w14:textId="77777777" w:rsidR="00505796" w:rsidRDefault="00505796" w:rsidP="00505796">
            <w:pPr>
              <w:rPr>
                <w:rFonts w:ascii="Times New Roman" w:hAnsi="Times New Roman"/>
              </w:rPr>
            </w:pPr>
          </w:p>
          <w:p w14:paraId="1B8482D3" w14:textId="77777777" w:rsidR="008C72B5" w:rsidRPr="008C72B5" w:rsidRDefault="00505796" w:rsidP="00171A58">
            <w:pPr>
              <w:rPr>
                <w:rFonts w:ascii="Times New Roman" w:eastAsia="Calibri" w:hAnsi="Times New Roman"/>
                <w:u w:val="single"/>
                <w:lang w:eastAsia="pl-PL"/>
              </w:rPr>
            </w:pPr>
            <w:r w:rsidRPr="008C72B5">
              <w:rPr>
                <w:rFonts w:ascii="Times New Roman" w:eastAsia="Calibri" w:hAnsi="Times New Roman"/>
                <w:u w:val="single"/>
                <w:lang w:eastAsia="pl-PL"/>
              </w:rPr>
              <w:t xml:space="preserve">Efekt: </w:t>
            </w:r>
          </w:p>
          <w:p w14:paraId="330EC3F2" w14:textId="7C2466B1" w:rsidR="003C7182" w:rsidRPr="00624154" w:rsidRDefault="00D45DD1" w:rsidP="00171A58">
            <w:pPr>
              <w:rPr>
                <w:rFonts w:ascii="Times New Roman" w:eastAsia="Calibri" w:hAnsi="Times New Roman"/>
                <w:lang w:eastAsia="pl-PL"/>
              </w:rPr>
            </w:pPr>
            <w:r w:rsidRPr="00D45DD1">
              <w:rPr>
                <w:rFonts w:ascii="Times New Roman" w:eastAsia="Calibri" w:hAnsi="Times New Roman"/>
                <w:lang w:eastAsia="pl-PL"/>
              </w:rPr>
              <w:lastRenderedPageBreak/>
              <w:t>Poinformowanie potencjalnych wnioskodawców o efektach realizacji LSR w całym okresie</w:t>
            </w:r>
          </w:p>
        </w:tc>
        <w:tc>
          <w:tcPr>
            <w:tcW w:w="1451" w:type="dxa"/>
            <w:shd w:val="clear" w:color="auto" w:fill="F2F2F2" w:themeFill="background1" w:themeFillShade="F2"/>
          </w:tcPr>
          <w:p w14:paraId="3C5384CC" w14:textId="77777777" w:rsidR="00261348" w:rsidRPr="00261348" w:rsidRDefault="00261348" w:rsidP="00261348">
            <w:pPr>
              <w:spacing w:line="276" w:lineRule="auto"/>
              <w:ind w:left="34"/>
              <w:jc w:val="center"/>
              <w:rPr>
                <w:rFonts w:ascii="Times New Roman" w:hAnsi="Times New Roman"/>
                <w:lang w:eastAsia="pl-PL"/>
              </w:rPr>
            </w:pPr>
            <w:r w:rsidRPr="001B171D">
              <w:rPr>
                <w:rFonts w:ascii="Times New Roman" w:hAnsi="Times New Roman"/>
                <w:lang w:eastAsia="pl-PL"/>
              </w:rPr>
              <w:lastRenderedPageBreak/>
              <w:t xml:space="preserve">13 000,00 </w:t>
            </w:r>
            <w:r w:rsidRPr="00261348">
              <w:rPr>
                <w:rFonts w:ascii="Times New Roman" w:hAnsi="Times New Roman"/>
                <w:lang w:eastAsia="pl-PL"/>
              </w:rPr>
              <w:t xml:space="preserve">€ </w:t>
            </w:r>
          </w:p>
          <w:p w14:paraId="6B1A4F50" w14:textId="77777777" w:rsidR="00261348" w:rsidRPr="00261348" w:rsidRDefault="00261348" w:rsidP="00261348">
            <w:pPr>
              <w:spacing w:line="276" w:lineRule="auto"/>
              <w:ind w:left="34"/>
              <w:jc w:val="center"/>
              <w:rPr>
                <w:rFonts w:ascii="Times New Roman" w:hAnsi="Times New Roman"/>
                <w:lang w:eastAsia="pl-PL"/>
              </w:rPr>
            </w:pPr>
            <w:r w:rsidRPr="00261348">
              <w:rPr>
                <w:rFonts w:ascii="Times New Roman" w:hAnsi="Times New Roman"/>
                <w:lang w:eastAsia="pl-PL"/>
              </w:rPr>
              <w:t xml:space="preserve">7 927,4 € </w:t>
            </w:r>
            <w:r w:rsidRPr="00261348">
              <w:rPr>
                <w:rFonts w:ascii="Times New Roman" w:hAnsi="Times New Roman"/>
                <w:lang w:eastAsia="pl-PL"/>
              </w:rPr>
              <w:br/>
              <w:t>PS WPR Zarządzanie LSR</w:t>
            </w:r>
          </w:p>
          <w:p w14:paraId="6B619BA8" w14:textId="77777777" w:rsidR="00261348" w:rsidRPr="00261348" w:rsidRDefault="00261348" w:rsidP="00261348">
            <w:pPr>
              <w:spacing w:line="276" w:lineRule="auto"/>
              <w:ind w:left="34"/>
              <w:jc w:val="center"/>
              <w:rPr>
                <w:rFonts w:ascii="Times New Roman" w:hAnsi="Times New Roman"/>
                <w:lang w:eastAsia="pl-PL"/>
              </w:rPr>
            </w:pPr>
            <w:r w:rsidRPr="00261348">
              <w:rPr>
                <w:rFonts w:ascii="Times New Roman" w:hAnsi="Times New Roman"/>
                <w:lang w:eastAsia="pl-PL"/>
              </w:rPr>
              <w:t>2 029,3 €</w:t>
            </w:r>
          </w:p>
          <w:p w14:paraId="1A9D75F1" w14:textId="77777777" w:rsidR="00261348" w:rsidRPr="00261348" w:rsidRDefault="00261348" w:rsidP="00261348">
            <w:pPr>
              <w:spacing w:line="276" w:lineRule="auto"/>
              <w:ind w:left="34"/>
              <w:jc w:val="center"/>
              <w:rPr>
                <w:rFonts w:ascii="Times New Roman" w:hAnsi="Times New Roman"/>
                <w:lang w:eastAsia="pl-PL"/>
              </w:rPr>
            </w:pPr>
            <w:r w:rsidRPr="00261348">
              <w:rPr>
                <w:rFonts w:ascii="Times New Roman" w:hAnsi="Times New Roman"/>
                <w:lang w:eastAsia="pl-PL"/>
              </w:rPr>
              <w:t xml:space="preserve">EFRR </w:t>
            </w:r>
          </w:p>
          <w:p w14:paraId="25C26669" w14:textId="77777777" w:rsidR="00261348" w:rsidRPr="00261348" w:rsidRDefault="00261348" w:rsidP="00261348">
            <w:pPr>
              <w:spacing w:line="276" w:lineRule="auto"/>
              <w:ind w:left="34"/>
              <w:jc w:val="center"/>
              <w:rPr>
                <w:rFonts w:ascii="Times New Roman" w:hAnsi="Times New Roman"/>
                <w:lang w:eastAsia="pl-PL"/>
              </w:rPr>
            </w:pPr>
            <w:r w:rsidRPr="00261348">
              <w:rPr>
                <w:rFonts w:ascii="Times New Roman" w:hAnsi="Times New Roman"/>
                <w:lang w:eastAsia="pl-PL"/>
              </w:rPr>
              <w:t>Zarządzanie</w:t>
            </w:r>
          </w:p>
          <w:p w14:paraId="2DDF850A" w14:textId="77777777" w:rsidR="00261348" w:rsidRPr="00261348" w:rsidRDefault="00261348" w:rsidP="00261348">
            <w:pPr>
              <w:spacing w:line="276" w:lineRule="auto"/>
              <w:ind w:left="34"/>
              <w:jc w:val="center"/>
              <w:rPr>
                <w:rFonts w:ascii="Times New Roman" w:hAnsi="Times New Roman"/>
                <w:lang w:eastAsia="pl-PL"/>
              </w:rPr>
            </w:pPr>
            <w:r w:rsidRPr="00261348">
              <w:rPr>
                <w:rFonts w:ascii="Times New Roman" w:hAnsi="Times New Roman"/>
                <w:lang w:eastAsia="pl-PL"/>
              </w:rPr>
              <w:t>3 043,3 €</w:t>
            </w:r>
          </w:p>
          <w:p w14:paraId="72FFA1A1" w14:textId="77777777" w:rsidR="00261348" w:rsidRPr="00261348" w:rsidRDefault="00261348" w:rsidP="00261348">
            <w:pPr>
              <w:spacing w:line="276" w:lineRule="auto"/>
              <w:ind w:left="34"/>
              <w:jc w:val="center"/>
              <w:rPr>
                <w:rFonts w:ascii="Times New Roman" w:hAnsi="Times New Roman"/>
                <w:lang w:eastAsia="pl-PL"/>
              </w:rPr>
            </w:pPr>
            <w:r w:rsidRPr="00261348">
              <w:rPr>
                <w:rFonts w:ascii="Times New Roman" w:hAnsi="Times New Roman"/>
                <w:lang w:eastAsia="pl-PL"/>
              </w:rPr>
              <w:t>EFS+</w:t>
            </w:r>
          </w:p>
          <w:p w14:paraId="53E884E3" w14:textId="77777777" w:rsidR="00261348" w:rsidRPr="00261348" w:rsidRDefault="00261348" w:rsidP="00261348">
            <w:pPr>
              <w:spacing w:line="276" w:lineRule="auto"/>
              <w:ind w:left="34"/>
              <w:jc w:val="center"/>
              <w:rPr>
                <w:rFonts w:ascii="Times New Roman" w:hAnsi="Times New Roman"/>
                <w:lang w:eastAsia="pl-PL"/>
              </w:rPr>
            </w:pPr>
            <w:r w:rsidRPr="00261348">
              <w:rPr>
                <w:rFonts w:ascii="Times New Roman" w:hAnsi="Times New Roman"/>
                <w:lang w:eastAsia="pl-PL"/>
              </w:rPr>
              <w:t>Zarządzanie</w:t>
            </w:r>
          </w:p>
          <w:p w14:paraId="587FEED5" w14:textId="77777777" w:rsidR="003C7182" w:rsidRPr="001C71DB" w:rsidRDefault="003C7182" w:rsidP="00480560">
            <w:pPr>
              <w:jc w:val="center"/>
              <w:rPr>
                <w:rFonts w:ascii="Times New Roman" w:eastAsia="Calibri" w:hAnsi="Times New Roman"/>
                <w:lang w:eastAsia="pl-PL"/>
              </w:rPr>
            </w:pPr>
          </w:p>
        </w:tc>
        <w:tc>
          <w:tcPr>
            <w:tcW w:w="2126" w:type="dxa"/>
            <w:shd w:val="clear" w:color="auto" w:fill="F2F2F2" w:themeFill="background1" w:themeFillShade="F2"/>
          </w:tcPr>
          <w:p w14:paraId="3EFA4C01" w14:textId="0BD88A5B" w:rsidR="003C7182" w:rsidRPr="00541689" w:rsidRDefault="003C7182" w:rsidP="0051520D">
            <w:pPr>
              <w:rPr>
                <w:rFonts w:ascii="Times New Roman" w:eastAsia="Calibri" w:hAnsi="Times New Roman"/>
                <w:lang w:eastAsia="pl-PL"/>
              </w:rPr>
            </w:pPr>
            <w:r w:rsidRPr="008C72B5">
              <w:rPr>
                <w:rFonts w:ascii="Times New Roman" w:eastAsia="Calibri" w:hAnsi="Times New Roman"/>
                <w:lang w:eastAsia="pl-PL"/>
              </w:rPr>
              <w:t>Monitoring oglądalności strony</w:t>
            </w:r>
            <w:r w:rsidR="00505796" w:rsidRPr="008C72B5">
              <w:rPr>
                <w:rFonts w:ascii="Times New Roman" w:eastAsia="Calibri" w:hAnsi="Times New Roman"/>
                <w:lang w:eastAsia="pl-PL"/>
              </w:rPr>
              <w:t xml:space="preserve"> i lokalnych mediów</w:t>
            </w:r>
          </w:p>
        </w:tc>
      </w:tr>
    </w:tbl>
    <w:p w14:paraId="412784FA" w14:textId="77777777" w:rsidR="004F641B" w:rsidRPr="004F641B" w:rsidRDefault="004F641B" w:rsidP="00541689">
      <w:pPr>
        <w:jc w:val="both"/>
        <w:rPr>
          <w:rFonts w:ascii="Times New Roman" w:hAnsi="Times New Roman" w:cs="Times New Roman"/>
          <w:sz w:val="24"/>
          <w:szCs w:val="24"/>
        </w:rPr>
      </w:pPr>
    </w:p>
    <w:sectPr w:rsidR="004F641B" w:rsidRPr="004F641B" w:rsidSect="008758C6">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50DE" w16cex:dateUtc="2023-03-28T09:41:00Z"/>
  <w16cex:commentExtensible w16cex:durableId="27CD5400" w16cex:dateUtc="2023-03-28T0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A06A" w14:textId="77777777" w:rsidR="00BC6BDD" w:rsidRDefault="00BC6BDD" w:rsidP="00F11E24">
      <w:pPr>
        <w:spacing w:after="0" w:line="240" w:lineRule="auto"/>
      </w:pPr>
      <w:r>
        <w:separator/>
      </w:r>
    </w:p>
  </w:endnote>
  <w:endnote w:type="continuationSeparator" w:id="0">
    <w:p w14:paraId="49611401" w14:textId="77777777" w:rsidR="00BC6BDD" w:rsidRDefault="00BC6BDD" w:rsidP="00F11E24">
      <w:pPr>
        <w:spacing w:after="0" w:line="240" w:lineRule="auto"/>
      </w:pPr>
      <w:r>
        <w:continuationSeparator/>
      </w:r>
    </w:p>
  </w:endnote>
  <w:endnote w:type="continuationNotice" w:id="1">
    <w:p w14:paraId="11BED115" w14:textId="77777777" w:rsidR="00BC6BDD" w:rsidRDefault="00BC6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5452" w14:textId="77777777" w:rsidR="00BC6BDD" w:rsidRDefault="00BC6BDD" w:rsidP="00F11E24">
      <w:pPr>
        <w:spacing w:after="0" w:line="240" w:lineRule="auto"/>
      </w:pPr>
      <w:r>
        <w:separator/>
      </w:r>
    </w:p>
  </w:footnote>
  <w:footnote w:type="continuationSeparator" w:id="0">
    <w:p w14:paraId="0DD23DDE" w14:textId="77777777" w:rsidR="00BC6BDD" w:rsidRDefault="00BC6BDD" w:rsidP="00F11E24">
      <w:pPr>
        <w:spacing w:after="0" w:line="240" w:lineRule="auto"/>
      </w:pPr>
      <w:r>
        <w:continuationSeparator/>
      </w:r>
    </w:p>
  </w:footnote>
  <w:footnote w:type="continuationNotice" w:id="1">
    <w:p w14:paraId="61A41AD0" w14:textId="77777777" w:rsidR="00BC6BDD" w:rsidRDefault="00BC6B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25C8D"/>
    <w:multiLevelType w:val="multilevel"/>
    <w:tmpl w:val="17125C8D"/>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23438A"/>
    <w:multiLevelType w:val="multilevel"/>
    <w:tmpl w:val="17234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1016EC"/>
    <w:multiLevelType w:val="multilevel"/>
    <w:tmpl w:val="211016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844DB"/>
    <w:multiLevelType w:val="hybridMultilevel"/>
    <w:tmpl w:val="D2348CD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0231EF"/>
    <w:multiLevelType w:val="hybridMultilevel"/>
    <w:tmpl w:val="0BF039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32A056E7"/>
    <w:multiLevelType w:val="hybridMultilevel"/>
    <w:tmpl w:val="B4E08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691055"/>
    <w:multiLevelType w:val="hybridMultilevel"/>
    <w:tmpl w:val="A61271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29053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22670F"/>
    <w:multiLevelType w:val="hybridMultilevel"/>
    <w:tmpl w:val="B14406E6"/>
    <w:lvl w:ilvl="0" w:tplc="FF06293A">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44073D7"/>
    <w:multiLevelType w:val="hybridMultilevel"/>
    <w:tmpl w:val="BAD292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C4472"/>
    <w:multiLevelType w:val="multilevel"/>
    <w:tmpl w:val="55BC44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6EF459E"/>
    <w:multiLevelType w:val="multilevel"/>
    <w:tmpl w:val="0415001D"/>
    <w:numStyleLink w:val="Styl1"/>
  </w:abstractNum>
  <w:abstractNum w:abstractNumId="12" w15:restartNumberingAfterBreak="0">
    <w:nsid w:val="605F543E"/>
    <w:multiLevelType w:val="multilevel"/>
    <w:tmpl w:val="605F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DB34F1"/>
    <w:multiLevelType w:val="hybridMultilevel"/>
    <w:tmpl w:val="A4A03B6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200838"/>
    <w:multiLevelType w:val="hybridMultilevel"/>
    <w:tmpl w:val="C02028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B042BB0"/>
    <w:multiLevelType w:val="hybridMultilevel"/>
    <w:tmpl w:val="7ADCE7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8"/>
  </w:num>
  <w:num w:numId="5">
    <w:abstractNumId w:val="3"/>
  </w:num>
  <w:num w:numId="6">
    <w:abstractNumId w:val="15"/>
  </w:num>
  <w:num w:numId="7">
    <w:abstractNumId w:val="14"/>
  </w:num>
  <w:num w:numId="8">
    <w:abstractNumId w:val="9"/>
  </w:num>
  <w:num w:numId="9">
    <w:abstractNumId w:val="6"/>
  </w:num>
  <w:num w:numId="10">
    <w:abstractNumId w:val="13"/>
  </w:num>
  <w:num w:numId="11">
    <w:abstractNumId w:val="5"/>
  </w:num>
  <w:num w:numId="12">
    <w:abstractNumId w:val="2"/>
  </w:num>
  <w:num w:numId="13">
    <w:abstractNumId w:val="0"/>
  </w:num>
  <w:num w:numId="14">
    <w:abstractNumId w:val="1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89"/>
    <w:rsid w:val="00003281"/>
    <w:rsid w:val="000050CC"/>
    <w:rsid w:val="000070AB"/>
    <w:rsid w:val="000103AB"/>
    <w:rsid w:val="00013362"/>
    <w:rsid w:val="00032501"/>
    <w:rsid w:val="00035975"/>
    <w:rsid w:val="00055DBF"/>
    <w:rsid w:val="00090706"/>
    <w:rsid w:val="000B0CD6"/>
    <w:rsid w:val="000B27EE"/>
    <w:rsid w:val="000B2C8A"/>
    <w:rsid w:val="000B3DD8"/>
    <w:rsid w:val="000C61FD"/>
    <w:rsid w:val="000D4B91"/>
    <w:rsid w:val="000E35C5"/>
    <w:rsid w:val="000F7857"/>
    <w:rsid w:val="00110285"/>
    <w:rsid w:val="00164FDE"/>
    <w:rsid w:val="0017115E"/>
    <w:rsid w:val="00171A58"/>
    <w:rsid w:val="0017281F"/>
    <w:rsid w:val="00185BB7"/>
    <w:rsid w:val="0018741A"/>
    <w:rsid w:val="00187946"/>
    <w:rsid w:val="00190E5A"/>
    <w:rsid w:val="00194052"/>
    <w:rsid w:val="001C71DB"/>
    <w:rsid w:val="001D5EB5"/>
    <w:rsid w:val="002178BD"/>
    <w:rsid w:val="00261348"/>
    <w:rsid w:val="002A0D07"/>
    <w:rsid w:val="002A27DC"/>
    <w:rsid w:val="002A3402"/>
    <w:rsid w:val="002C3FD1"/>
    <w:rsid w:val="002D564D"/>
    <w:rsid w:val="002E3C34"/>
    <w:rsid w:val="003151A6"/>
    <w:rsid w:val="00331557"/>
    <w:rsid w:val="003718B6"/>
    <w:rsid w:val="00397987"/>
    <w:rsid w:val="003A5E5F"/>
    <w:rsid w:val="003B6054"/>
    <w:rsid w:val="003C0497"/>
    <w:rsid w:val="003C7182"/>
    <w:rsid w:val="003D1E41"/>
    <w:rsid w:val="004308E5"/>
    <w:rsid w:val="00480560"/>
    <w:rsid w:val="004B219B"/>
    <w:rsid w:val="004D2FD6"/>
    <w:rsid w:val="004F641B"/>
    <w:rsid w:val="00505796"/>
    <w:rsid w:val="0051520D"/>
    <w:rsid w:val="00517C4F"/>
    <w:rsid w:val="00523B4D"/>
    <w:rsid w:val="00537116"/>
    <w:rsid w:val="00541689"/>
    <w:rsid w:val="005614C1"/>
    <w:rsid w:val="00565AAF"/>
    <w:rsid w:val="00573A89"/>
    <w:rsid w:val="0057400E"/>
    <w:rsid w:val="005773CC"/>
    <w:rsid w:val="005B332D"/>
    <w:rsid w:val="005F132A"/>
    <w:rsid w:val="00605D42"/>
    <w:rsid w:val="00617E6E"/>
    <w:rsid w:val="00624154"/>
    <w:rsid w:val="006311A2"/>
    <w:rsid w:val="00652324"/>
    <w:rsid w:val="006C5127"/>
    <w:rsid w:val="006C541F"/>
    <w:rsid w:val="0075721A"/>
    <w:rsid w:val="00772412"/>
    <w:rsid w:val="0079311B"/>
    <w:rsid w:val="007B48EB"/>
    <w:rsid w:val="007F19A4"/>
    <w:rsid w:val="00810C85"/>
    <w:rsid w:val="00817053"/>
    <w:rsid w:val="00822A3C"/>
    <w:rsid w:val="00835183"/>
    <w:rsid w:val="008758C6"/>
    <w:rsid w:val="00880FD2"/>
    <w:rsid w:val="00886E1B"/>
    <w:rsid w:val="008A35C5"/>
    <w:rsid w:val="008B1C0C"/>
    <w:rsid w:val="008B30A6"/>
    <w:rsid w:val="008B47AB"/>
    <w:rsid w:val="008B5711"/>
    <w:rsid w:val="008C72B5"/>
    <w:rsid w:val="008D2E32"/>
    <w:rsid w:val="008F0D01"/>
    <w:rsid w:val="008F62A0"/>
    <w:rsid w:val="009067F3"/>
    <w:rsid w:val="00906DC5"/>
    <w:rsid w:val="0090795D"/>
    <w:rsid w:val="009112ED"/>
    <w:rsid w:val="0091339F"/>
    <w:rsid w:val="00922AE6"/>
    <w:rsid w:val="00945A04"/>
    <w:rsid w:val="00982E3A"/>
    <w:rsid w:val="009843E3"/>
    <w:rsid w:val="009A7BE4"/>
    <w:rsid w:val="009C256E"/>
    <w:rsid w:val="009C2EBA"/>
    <w:rsid w:val="009E1D76"/>
    <w:rsid w:val="00A0114B"/>
    <w:rsid w:val="00A21A11"/>
    <w:rsid w:val="00A41B71"/>
    <w:rsid w:val="00A81C57"/>
    <w:rsid w:val="00A83EFF"/>
    <w:rsid w:val="00A87AFC"/>
    <w:rsid w:val="00AC2DF8"/>
    <w:rsid w:val="00AD4EEF"/>
    <w:rsid w:val="00AD67AE"/>
    <w:rsid w:val="00AE306C"/>
    <w:rsid w:val="00AE45A7"/>
    <w:rsid w:val="00AF3D3B"/>
    <w:rsid w:val="00B13A6F"/>
    <w:rsid w:val="00B13B56"/>
    <w:rsid w:val="00B21DB1"/>
    <w:rsid w:val="00B368B4"/>
    <w:rsid w:val="00B60659"/>
    <w:rsid w:val="00B765E8"/>
    <w:rsid w:val="00B8385C"/>
    <w:rsid w:val="00B9509B"/>
    <w:rsid w:val="00B97748"/>
    <w:rsid w:val="00BB0413"/>
    <w:rsid w:val="00BC6BDD"/>
    <w:rsid w:val="00BD4A9C"/>
    <w:rsid w:val="00BE60CB"/>
    <w:rsid w:val="00C0044A"/>
    <w:rsid w:val="00C463BD"/>
    <w:rsid w:val="00C66437"/>
    <w:rsid w:val="00C666D5"/>
    <w:rsid w:val="00CA555F"/>
    <w:rsid w:val="00CE10A8"/>
    <w:rsid w:val="00CF1329"/>
    <w:rsid w:val="00D05C10"/>
    <w:rsid w:val="00D066E4"/>
    <w:rsid w:val="00D077A2"/>
    <w:rsid w:val="00D37C22"/>
    <w:rsid w:val="00D45DD1"/>
    <w:rsid w:val="00D65789"/>
    <w:rsid w:val="00D9056C"/>
    <w:rsid w:val="00D94252"/>
    <w:rsid w:val="00DD708D"/>
    <w:rsid w:val="00DE1B90"/>
    <w:rsid w:val="00DF229C"/>
    <w:rsid w:val="00E0173D"/>
    <w:rsid w:val="00E406CE"/>
    <w:rsid w:val="00E41579"/>
    <w:rsid w:val="00E419DB"/>
    <w:rsid w:val="00E83F80"/>
    <w:rsid w:val="00E96579"/>
    <w:rsid w:val="00EA2815"/>
    <w:rsid w:val="00EA5433"/>
    <w:rsid w:val="00F11E24"/>
    <w:rsid w:val="00F14046"/>
    <w:rsid w:val="00F16F59"/>
    <w:rsid w:val="00F24A2A"/>
    <w:rsid w:val="00F31B28"/>
    <w:rsid w:val="00F34C36"/>
    <w:rsid w:val="00F51E36"/>
    <w:rsid w:val="00F6614F"/>
    <w:rsid w:val="00FA17CC"/>
    <w:rsid w:val="00FA5DDD"/>
    <w:rsid w:val="00FB721C"/>
    <w:rsid w:val="00FD2F4F"/>
    <w:rsid w:val="00FE2EBB"/>
    <w:rsid w:val="00FF7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40E4"/>
  <w15:docId w15:val="{9EA4CC8A-627D-C04B-A49D-D1084883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1579"/>
    <w:pPr>
      <w:ind w:left="720"/>
      <w:contextualSpacing/>
    </w:pPr>
  </w:style>
  <w:style w:type="numbering" w:customStyle="1" w:styleId="Styl1">
    <w:name w:val="Styl1"/>
    <w:uiPriority w:val="99"/>
    <w:rsid w:val="00982E3A"/>
    <w:pPr>
      <w:numPr>
        <w:numId w:val="2"/>
      </w:numPr>
    </w:pPr>
  </w:style>
  <w:style w:type="table" w:customStyle="1" w:styleId="Jasnalistaakcent11">
    <w:name w:val="Jasna lista — akcent 11"/>
    <w:basedOn w:val="Standardowy"/>
    <w:next w:val="Jasnalistaakcent1"/>
    <w:uiPriority w:val="61"/>
    <w:rsid w:val="00F11E24"/>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Jasnalistaakcent1">
    <w:name w:val="Light List Accent 1"/>
    <w:basedOn w:val="Standardowy"/>
    <w:uiPriority w:val="61"/>
    <w:semiHidden/>
    <w:unhideWhenUsed/>
    <w:rsid w:val="00F11E2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agwek">
    <w:name w:val="header"/>
    <w:basedOn w:val="Normalny"/>
    <w:link w:val="NagwekZnak"/>
    <w:uiPriority w:val="99"/>
    <w:unhideWhenUsed/>
    <w:rsid w:val="00F11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1E24"/>
  </w:style>
  <w:style w:type="paragraph" w:styleId="Stopka">
    <w:name w:val="footer"/>
    <w:basedOn w:val="Normalny"/>
    <w:link w:val="StopkaZnak"/>
    <w:uiPriority w:val="99"/>
    <w:unhideWhenUsed/>
    <w:rsid w:val="00F11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1E24"/>
  </w:style>
  <w:style w:type="table" w:styleId="Tabela-Siatka">
    <w:name w:val="Table Grid"/>
    <w:basedOn w:val="Standardowy"/>
    <w:uiPriority w:val="59"/>
    <w:rsid w:val="008758C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C541F"/>
    <w:pPr>
      <w:spacing w:after="0" w:line="240" w:lineRule="auto"/>
    </w:pPr>
  </w:style>
  <w:style w:type="character" w:styleId="Odwoaniedokomentarza">
    <w:name w:val="annotation reference"/>
    <w:basedOn w:val="Domylnaczcionkaakapitu"/>
    <w:uiPriority w:val="99"/>
    <w:semiHidden/>
    <w:unhideWhenUsed/>
    <w:rsid w:val="000B0CD6"/>
    <w:rPr>
      <w:sz w:val="16"/>
      <w:szCs w:val="16"/>
    </w:rPr>
  </w:style>
  <w:style w:type="paragraph" w:styleId="Tekstkomentarza">
    <w:name w:val="annotation text"/>
    <w:basedOn w:val="Normalny"/>
    <w:link w:val="TekstkomentarzaZnak"/>
    <w:uiPriority w:val="99"/>
    <w:unhideWhenUsed/>
    <w:rsid w:val="000B0CD6"/>
    <w:pPr>
      <w:spacing w:line="240" w:lineRule="auto"/>
    </w:pPr>
    <w:rPr>
      <w:sz w:val="20"/>
      <w:szCs w:val="20"/>
    </w:rPr>
  </w:style>
  <w:style w:type="character" w:customStyle="1" w:styleId="TekstkomentarzaZnak">
    <w:name w:val="Tekst komentarza Znak"/>
    <w:basedOn w:val="Domylnaczcionkaakapitu"/>
    <w:link w:val="Tekstkomentarza"/>
    <w:uiPriority w:val="99"/>
    <w:rsid w:val="000B0CD6"/>
    <w:rPr>
      <w:sz w:val="20"/>
      <w:szCs w:val="20"/>
    </w:rPr>
  </w:style>
  <w:style w:type="paragraph" w:styleId="Tematkomentarza">
    <w:name w:val="annotation subject"/>
    <w:basedOn w:val="Tekstkomentarza"/>
    <w:next w:val="Tekstkomentarza"/>
    <w:link w:val="TematkomentarzaZnak"/>
    <w:uiPriority w:val="99"/>
    <w:semiHidden/>
    <w:unhideWhenUsed/>
    <w:rsid w:val="000B0CD6"/>
    <w:rPr>
      <w:b/>
      <w:bCs/>
    </w:rPr>
  </w:style>
  <w:style w:type="character" w:customStyle="1" w:styleId="TematkomentarzaZnak">
    <w:name w:val="Temat komentarza Znak"/>
    <w:basedOn w:val="TekstkomentarzaZnak"/>
    <w:link w:val="Tematkomentarza"/>
    <w:uiPriority w:val="99"/>
    <w:semiHidden/>
    <w:rsid w:val="000B0CD6"/>
    <w:rPr>
      <w:b/>
      <w:bCs/>
      <w:sz w:val="20"/>
      <w:szCs w:val="20"/>
    </w:rPr>
  </w:style>
  <w:style w:type="paragraph" w:styleId="Tekstdymka">
    <w:name w:val="Balloon Text"/>
    <w:basedOn w:val="Normalny"/>
    <w:link w:val="TekstdymkaZnak"/>
    <w:uiPriority w:val="99"/>
    <w:semiHidden/>
    <w:unhideWhenUsed/>
    <w:rsid w:val="00C463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6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2718</Words>
  <Characters>16313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Fabiniak</dc:creator>
  <cp:lastModifiedBy>Użytkownik pakietu Microsoft Office</cp:lastModifiedBy>
  <cp:revision>2</cp:revision>
  <dcterms:created xsi:type="dcterms:W3CDTF">2024-12-19T12:27:00Z</dcterms:created>
  <dcterms:modified xsi:type="dcterms:W3CDTF">2024-12-19T12:27:00Z</dcterms:modified>
</cp:coreProperties>
</file>